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96147F" w:rsidRPr="00C05C25" w:rsidRDefault="0096147F" w:rsidP="0096147F">
            <w:pPr>
              <w:autoSpaceDE/>
              <w:autoSpaceDN/>
              <w:adjustRightInd/>
              <w:spacing w:before="0" w:after="0"/>
              <w:rPr>
                <w:rFonts w:eastAsiaTheme="minorHAnsi" w:cstheme="minorBidi"/>
                <w:b/>
                <w:lang w:eastAsia="en-US"/>
              </w:rPr>
            </w:pPr>
            <w:r w:rsidRPr="00C05C25">
              <w:rPr>
                <w:rFonts w:eastAsiaTheme="minorHAnsi" w:cstheme="minorBidi"/>
                <w:b/>
                <w:lang w:eastAsia="en-US"/>
              </w:rPr>
              <w:t>Preliminary assessment of the impact on UK seabird populations of mortality from incidental bycatch occurring in UK waters</w:t>
            </w:r>
          </w:p>
          <w:p w:rsidR="004A500C" w:rsidRPr="00064EBC" w:rsidRDefault="004A500C" w:rsidP="00CA2C5C">
            <w:pPr>
              <w:rPr>
                <w:b/>
                <w:i/>
              </w:rPr>
            </w:pPr>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C05C25" w:rsidRDefault="00C05C25" w:rsidP="00CA2C5C">
            <w:pPr>
              <w:rPr>
                <w:b/>
              </w:rPr>
            </w:pPr>
            <w:r w:rsidRPr="00C05C25">
              <w:rPr>
                <w:b/>
              </w:rPr>
              <w:t>Monday 17 December 2018 @ 1</w:t>
            </w:r>
            <w:r w:rsidR="001F37A0">
              <w:rPr>
                <w:b/>
              </w:rPr>
              <w:t>6</w:t>
            </w:r>
            <w:r w:rsidRPr="00C05C25">
              <w:rPr>
                <w:b/>
              </w:rPr>
              <w:t>:00</w:t>
            </w:r>
            <w:bookmarkStart w:id="3" w:name="_GoBack"/>
            <w:bookmarkEnd w:id="3"/>
          </w:p>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C05C25" w:rsidRDefault="00C05C25" w:rsidP="00CA2C5C">
            <w:pPr>
              <w:rPr>
                <w:b/>
                <w:highlight w:val="yellow"/>
              </w:rPr>
            </w:pPr>
            <w:r w:rsidRPr="00C05C25">
              <w:rPr>
                <w:b/>
              </w:rPr>
              <w:t>C18-0241-1290</w:t>
            </w:r>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C05C25"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rsidR="004A500C" w:rsidRPr="00880CFB" w:rsidRDefault="004A500C" w:rsidP="00CA2C5C">
            <w:r w:rsidRPr="00880CFB">
              <w:t>PLEASE DO NOT SEND TENDERS DIRECTLY TO</w:t>
            </w:r>
            <w:r w:rsidR="0062560E">
              <w:t xml:space="preserve"> </w:t>
            </w:r>
            <w:r w:rsidR="00C05C25">
              <w:t xml:space="preserve">MATT PARSON </w:t>
            </w:r>
            <w:r w:rsidR="002540B8">
              <w:t>OR</w:t>
            </w:r>
            <w:r>
              <w:t xml:space="preserve"> </w:t>
            </w:r>
            <w:r w:rsidRPr="00880CFB">
              <w:t>DORA IANTOSCA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Wenlock </w:t>
            </w:r>
            <w:r w:rsidRPr="00941785">
              <w:t xml:space="preserve"> </w:t>
            </w:r>
            <w:r>
              <w:t>(</w:t>
            </w:r>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4A500C" w:rsidRPr="00EE6849" w:rsidRDefault="004A500C" w:rsidP="00CA2C5C">
            <w:pPr>
              <w:contextualSpacing/>
            </w:pPr>
            <w:r w:rsidRPr="00EE6849">
              <w:t>Joint Nature Conservation Committee</w:t>
            </w:r>
          </w:p>
          <w:p w:rsidR="004A500C" w:rsidRDefault="004A500C" w:rsidP="00CA2C5C">
            <w:pPr>
              <w:contextualSpacing/>
            </w:pPr>
            <w:r w:rsidRPr="00EE6849">
              <w:t xml:space="preserve">Email: </w:t>
            </w:r>
            <w:r w:rsidR="00AE073A">
              <w:t>matt.parsons@jncc.gov.uk</w:t>
            </w:r>
          </w:p>
          <w:p w:rsidR="004A500C" w:rsidRDefault="004A5F57" w:rsidP="00CA2C5C">
            <w:pPr>
              <w:contextualSpacing/>
            </w:pPr>
            <w:r>
              <w:t>Tel:</w:t>
            </w:r>
            <w:r w:rsidR="00AE073A">
              <w:t xml:space="preserve"> 01224 266574</w:t>
            </w:r>
          </w:p>
          <w:p w:rsidR="004A5F57" w:rsidRDefault="004A5F57" w:rsidP="00CA2C5C">
            <w:pPr>
              <w:contextualSpacing/>
            </w:pPr>
          </w:p>
          <w:p w:rsidR="004A500C" w:rsidRDefault="004A500C" w:rsidP="00CA2C5C">
            <w:pPr>
              <w:contextualSpacing/>
            </w:pPr>
            <w:r>
              <w:t>OR</w:t>
            </w:r>
          </w:p>
          <w:p w:rsidR="004A500C" w:rsidRDefault="004A500C" w:rsidP="00CA2C5C">
            <w:pPr>
              <w:contextualSpacing/>
            </w:pPr>
          </w:p>
          <w:p w:rsidR="004A500C" w:rsidRDefault="004A500C" w:rsidP="00CA2C5C">
            <w:pPr>
              <w:contextualSpacing/>
            </w:pPr>
            <w:r>
              <w:t>Joint Nature Conservation Committee</w:t>
            </w:r>
          </w:p>
          <w:p w:rsidR="004A500C" w:rsidRDefault="004A500C" w:rsidP="00CA2C5C">
            <w:pPr>
              <w:contextualSpacing/>
            </w:pPr>
            <w:r>
              <w:t xml:space="preserve">Email: </w:t>
            </w:r>
            <w:r w:rsidR="00AE073A">
              <w:t>sue.obrien@jncc.gov.uk</w:t>
            </w:r>
          </w:p>
          <w:p w:rsidR="004A500C" w:rsidRPr="00064EBC" w:rsidRDefault="004A500C" w:rsidP="004A500C">
            <w:pPr>
              <w:contextualSpacing/>
            </w:pPr>
            <w:r>
              <w:t xml:space="preserve">Tel: </w:t>
            </w:r>
            <w:r w:rsidR="00AE073A">
              <w:t>01224 266557</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CA2C5C">
            <w:pPr>
              <w:contextualSpacing/>
            </w:pPr>
            <w:r w:rsidRPr="00B703CA">
              <w:t>Dora Iantosca</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9" w:history="1">
              <w:r w:rsidRPr="00B703CA">
                <w:rPr>
                  <w:rStyle w:val="Hyperlink"/>
                </w:rPr>
                <w:t>Dora.Iantosca@jncc.gov.uk</w:t>
              </w:r>
            </w:hyperlink>
          </w:p>
          <w:p w:rsidR="004A500C" w:rsidRPr="00064EBC" w:rsidDel="00872424" w:rsidRDefault="004A500C" w:rsidP="00CA2C5C">
            <w:r w:rsidRPr="00B703CA">
              <w:t>Tel: 01733 866894</w:t>
            </w:r>
          </w:p>
        </w:tc>
      </w:tr>
      <w:tr w:rsidR="004A500C" w:rsidRPr="00064EBC" w:rsidTr="00CA2C5C">
        <w:tc>
          <w:tcPr>
            <w:tcW w:w="3227" w:type="dxa"/>
          </w:tcPr>
          <w:p w:rsidR="004A500C" w:rsidRPr="00064EBC" w:rsidRDefault="004A500C" w:rsidP="00CA2C5C">
            <w:r w:rsidRPr="00064EBC">
              <w:t>Proposed start-date:</w:t>
            </w:r>
          </w:p>
        </w:tc>
        <w:tc>
          <w:tcPr>
            <w:tcW w:w="5754" w:type="dxa"/>
          </w:tcPr>
          <w:p w:rsidR="004A500C" w:rsidRPr="00064EBC" w:rsidRDefault="00374E1F" w:rsidP="00CA2C5C">
            <w:r>
              <w:t>3</w:t>
            </w:r>
            <w:r w:rsidR="00AE073A">
              <w:t xml:space="preserve"> January 2019</w:t>
            </w:r>
          </w:p>
        </w:tc>
      </w:tr>
      <w:tr w:rsidR="004A500C" w:rsidRPr="00064EBC" w:rsidTr="00CA2C5C">
        <w:tc>
          <w:tcPr>
            <w:tcW w:w="3227" w:type="dxa"/>
          </w:tcPr>
          <w:p w:rsidR="004A500C" w:rsidRPr="008C3197" w:rsidRDefault="004A500C" w:rsidP="00CA2C5C">
            <w:r w:rsidRPr="008C3197">
              <w:t>Proposed end-date:</w:t>
            </w:r>
          </w:p>
        </w:tc>
        <w:tc>
          <w:tcPr>
            <w:tcW w:w="5754" w:type="dxa"/>
          </w:tcPr>
          <w:p w:rsidR="004A500C" w:rsidRPr="008C3197" w:rsidRDefault="00AE073A" w:rsidP="00CA2C5C">
            <w:r>
              <w:t>15 March 2019</w:t>
            </w:r>
          </w:p>
        </w:tc>
      </w:tr>
    </w:tbl>
    <w:p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p w:rsidR="004A500C" w:rsidRPr="009C7BDC" w:rsidRDefault="004A500C" w:rsidP="004A500C">
      <w:pPr>
        <w:pStyle w:val="Heading2"/>
      </w:pPr>
      <w:bookmarkStart w:id="9" w:name="_Toc369868111"/>
      <w:bookmarkStart w:id="10" w:name="_Toc368410314"/>
      <w:bookmarkEnd w:id="4"/>
      <w:r w:rsidRPr="009C7BDC">
        <w:lastRenderedPageBreak/>
        <w:t>Joint Nature Conservation Committee</w:t>
      </w:r>
      <w:bookmarkEnd w:id="9"/>
    </w:p>
    <w:bookmarkEnd w:id="5"/>
    <w:bookmarkEnd w:id="6"/>
    <w:bookmarkEnd w:id="7"/>
    <w:bookmarkEnd w:id="8"/>
    <w:bookmarkEnd w:id="10"/>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rsidR="001600FE" w:rsidRDefault="001600FE" w:rsidP="006B5DFE">
      <w:r>
        <w:t xml:space="preserve">Background to JNCC can be found on the JNCC intranet: </w:t>
      </w:r>
      <w:hyperlink r:id="rId10" w:history="1">
        <w:r w:rsidR="00B32D7E" w:rsidRPr="00A26A38">
          <w:rPr>
            <w:rStyle w:val="Hyperlink"/>
          </w:rPr>
          <w:t>http://jncc.defra.gov.uk/page-1729</w:t>
        </w:r>
      </w:hyperlink>
    </w:p>
    <w:p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rsidR="00E67EFB" w:rsidRPr="00E67EFB" w:rsidRDefault="00E67EFB" w:rsidP="00E67EFB">
      <w:pPr>
        <w:autoSpaceDE/>
        <w:autoSpaceDN/>
        <w:adjustRightInd/>
        <w:spacing w:before="0" w:after="0"/>
        <w:rPr>
          <w:rFonts w:eastAsiaTheme="minorHAnsi"/>
          <w:szCs w:val="24"/>
          <w:lang w:eastAsia="en-US"/>
        </w:rPr>
      </w:pPr>
    </w:p>
    <w:p w:rsidR="00E67EFB" w:rsidRPr="00E67EFB" w:rsidRDefault="00E67EFB" w:rsidP="00E67EFB">
      <w:pPr>
        <w:numPr>
          <w:ilvl w:val="0"/>
          <w:numId w:val="34"/>
        </w:numPr>
        <w:autoSpaceDE/>
        <w:autoSpaceDN/>
        <w:adjustRightInd/>
        <w:spacing w:before="0" w:after="0"/>
        <w:contextualSpacing/>
        <w:rPr>
          <w:rFonts w:eastAsiaTheme="minorHAnsi"/>
          <w:szCs w:val="24"/>
          <w:lang w:eastAsia="en-US"/>
        </w:rPr>
      </w:pPr>
      <w:r w:rsidRPr="00E67EFB">
        <w:rPr>
          <w:rFonts w:eastAsiaTheme="minorHAnsi"/>
          <w:szCs w:val="24"/>
          <w:lang w:eastAsia="en-US"/>
        </w:rPr>
        <w:t>To ascertain whether current levels of bycatch are causing a reduction in population growth rate of marine bird populations;</w:t>
      </w:r>
    </w:p>
    <w:p w:rsidR="00AE073A" w:rsidRPr="00E67EFB" w:rsidRDefault="00E67EFB" w:rsidP="00AE073A">
      <w:pPr>
        <w:numPr>
          <w:ilvl w:val="0"/>
          <w:numId w:val="34"/>
        </w:numPr>
        <w:autoSpaceDE/>
        <w:autoSpaceDN/>
        <w:adjustRightInd/>
        <w:spacing w:before="0" w:after="0"/>
        <w:contextualSpacing/>
        <w:rPr>
          <w:rFonts w:eastAsiaTheme="minorHAnsi"/>
          <w:szCs w:val="24"/>
          <w:lang w:eastAsia="en-US"/>
        </w:rPr>
      </w:pPr>
      <w:r w:rsidRPr="00E67EFB">
        <w:rPr>
          <w:rFonts w:eastAsiaTheme="minorHAnsi"/>
          <w:szCs w:val="24"/>
          <w:lang w:eastAsia="en-US"/>
        </w:rPr>
        <w:t>Predict what would happen to population growth rates of marine bird populations in the event that bycatch mitigation measures were deployed across relevant fisheries.</w:t>
      </w:r>
    </w:p>
    <w:p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rsidR="00AE073A" w:rsidRDefault="00AE073A" w:rsidP="00AE073A">
      <w:r>
        <w:t>As a first step to develop and implement a UK Plan of Action on incidental bycatch of seabirds in UK waters, an assessment is required of the impact of bycatch on UK seabird populations. To date no comprehensive assessment has been made, so the scale of any “problem” is unclear, what management or further monitoring should be sought (if any) and how bycatch should be prioritised in relation to other pressures.</w:t>
      </w:r>
    </w:p>
    <w:p w:rsidR="00AE073A" w:rsidRDefault="00AE073A" w:rsidP="00AE073A">
      <w:r>
        <w:t>Estimates of overall mortality of marine birds (species by species) occurring within the UK EEZ will be provided to the contractor (to be delivered under a separate contract), using estimates of bycatch rates from the Protected Species Bycatch Monitoring Programme and estimates of fishing effort. Because it is considered that there are insufficiencies in current monitoring of seabird bycatch, and because the estimation process involves uncertainty, the estimates of mortality that will come from the PSBMP will be preliminary, and the contractor should understand this when designing and implementing the work and offering conclusions.</w:t>
      </w:r>
    </w:p>
    <w:p w:rsidR="00AE073A" w:rsidRPr="00AE073A" w:rsidRDefault="00AE073A" w:rsidP="00AE073A">
      <w:r>
        <w:t xml:space="preserve">The broad framework for an approach to assessing the impact on UK seabird populations of mortality from incidental bycatch is given in </w:t>
      </w:r>
      <w:r w:rsidRPr="00EA49A1">
        <w:rPr>
          <w:i/>
        </w:rPr>
        <w:t>Scoping to deliver options for assessment and monitoring of marine bird bycatch in UK waters. Version 8.0</w:t>
      </w:r>
      <w:r>
        <w:t xml:space="preserve">, see </w:t>
      </w:r>
      <w:r w:rsidR="00EA49A1">
        <w:t>attached</w:t>
      </w:r>
      <w:r>
        <w:t>. However, if potential contractors wish to propose alternative approaches or identify concerns with it we would consider these, if there are cost and/or quality advantages.</w:t>
      </w:r>
    </w:p>
    <w:p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rPr>
          <w:rFonts w:eastAsiaTheme="minorHAnsi" w:cstheme="minorBidi"/>
          <w:szCs w:val="24"/>
          <w:lang w:eastAsia="en-US"/>
        </w:rPr>
      </w:pPr>
      <w:r w:rsidRPr="00E67EFB">
        <w:rPr>
          <w:rFonts w:eastAsiaTheme="minorHAnsi" w:cstheme="minorBidi"/>
          <w:szCs w:val="24"/>
          <w:lang w:eastAsia="en-US"/>
        </w:rPr>
        <w:t>The main challenges of this work are incomplete knowledge/understanding in four areas:</w:t>
      </w:r>
    </w:p>
    <w:p w:rsidR="00E67EFB" w:rsidRPr="00E67EFB" w:rsidRDefault="00E67EFB" w:rsidP="00E67EFB">
      <w:pPr>
        <w:numPr>
          <w:ilvl w:val="0"/>
          <w:numId w:val="36"/>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Magnitude of bycatch</w:t>
      </w:r>
    </w:p>
    <w:p w:rsidR="00E67EFB" w:rsidRPr="00E67EFB" w:rsidRDefault="00E67EFB" w:rsidP="00E67EFB">
      <w:pPr>
        <w:numPr>
          <w:ilvl w:val="0"/>
          <w:numId w:val="36"/>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Size of the seabird population exposed to risk of bycatch in UK waters</w:t>
      </w:r>
    </w:p>
    <w:p w:rsidR="00E67EFB" w:rsidRPr="00E67EFB" w:rsidRDefault="00E67EFB" w:rsidP="00E67EFB">
      <w:pPr>
        <w:numPr>
          <w:ilvl w:val="0"/>
          <w:numId w:val="36"/>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Status/demographic parameters of seabird populations</w:t>
      </w:r>
    </w:p>
    <w:p w:rsidR="00E67EFB" w:rsidRPr="00E67EFB" w:rsidRDefault="00E67EFB" w:rsidP="00E67EFB">
      <w:pPr>
        <w:numPr>
          <w:ilvl w:val="0"/>
          <w:numId w:val="36"/>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Inability to forecast into the future (even if we knew all of the three things above perfectly, we still couldn’t make accurate predictions about future population size due to unknown future parameters such as mortality from other pressures, changes in government policies, etc.</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rPr>
          <w:rFonts w:eastAsiaTheme="minorHAnsi" w:cstheme="minorBidi"/>
          <w:szCs w:val="24"/>
          <w:lang w:eastAsia="en-US"/>
        </w:rPr>
      </w:pPr>
      <w:r w:rsidRPr="00E67EFB">
        <w:rPr>
          <w:rFonts w:eastAsiaTheme="minorHAnsi" w:cstheme="minorBidi"/>
          <w:szCs w:val="24"/>
          <w:lang w:eastAsia="en-US"/>
        </w:rPr>
        <w:t>The proposed contract is to account for lack of knowledge and uncertainty around the above parameters, using the general approach of running a range of plausible scenarios, even though we don’t know which scenario is closest to reality.  This allows us to investigate under which scenarios bycatch would be a problem, requiring for example further</w:t>
      </w:r>
      <w:r w:rsidR="001067EA">
        <w:rPr>
          <w:rFonts w:eastAsiaTheme="minorHAnsi" w:cstheme="minorBidi"/>
          <w:szCs w:val="24"/>
          <w:lang w:eastAsia="en-US"/>
        </w:rPr>
        <w:t xml:space="preserve"> monitoring and/or management. </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rPr>
          <w:rFonts w:eastAsiaTheme="minorHAnsi" w:cstheme="minorBidi"/>
          <w:szCs w:val="24"/>
          <w:lang w:eastAsia="en-US"/>
        </w:rPr>
      </w:pPr>
      <w:r w:rsidRPr="00E67EFB">
        <w:rPr>
          <w:rFonts w:eastAsiaTheme="minorHAnsi" w:cstheme="minorBidi"/>
          <w:szCs w:val="24"/>
          <w:lang w:eastAsia="en-US"/>
        </w:rPr>
        <w:t xml:space="preserve">The overall approach proposed to deliver the Objectives is a stepwise one -firstly assessing if mortality exceeds “1% of baseline mortality” and if so then undertaking Population Viability Analysis (PVA) – see </w:t>
      </w:r>
      <w:r w:rsidR="00EA49A1">
        <w:rPr>
          <w:rFonts w:eastAsiaTheme="minorHAnsi" w:cstheme="minorBidi"/>
          <w:szCs w:val="24"/>
          <w:lang w:eastAsia="en-US"/>
        </w:rPr>
        <w:t xml:space="preserve">section 2.1.4 of attached report </w:t>
      </w:r>
      <w:r w:rsidR="00EA49A1" w:rsidRPr="00EA49A1">
        <w:rPr>
          <w:i/>
        </w:rPr>
        <w:t>Scoping to deliver options for assessment and monitoring of marine bird bycatch in UK waters. Version 8.0</w:t>
      </w:r>
      <w:r w:rsidRPr="00E67EFB">
        <w:rPr>
          <w:rFonts w:eastAsiaTheme="minorHAnsi" w:cstheme="minorBidi"/>
          <w:szCs w:val="24"/>
          <w:lang w:eastAsia="en-US"/>
        </w:rPr>
        <w:t xml:space="preserve"> for background.</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rPr>
          <w:rFonts w:eastAsiaTheme="minorHAnsi" w:cstheme="minorBidi"/>
          <w:szCs w:val="24"/>
          <w:lang w:eastAsia="en-US"/>
        </w:rPr>
      </w:pPr>
      <w:r w:rsidRPr="00E67EFB">
        <w:rPr>
          <w:rFonts w:eastAsiaTheme="minorHAnsi" w:cstheme="minorBidi"/>
          <w:szCs w:val="24"/>
          <w:lang w:eastAsia="en-US"/>
        </w:rPr>
        <w:t>The anticipated sequence for delivery of this contracts is:</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numPr>
          <w:ilvl w:val="0"/>
          <w:numId w:val="35"/>
        </w:numPr>
        <w:autoSpaceDE/>
        <w:autoSpaceDN/>
        <w:adjustRightInd/>
        <w:spacing w:before="0" w:after="0"/>
        <w:ind w:left="993"/>
        <w:contextualSpacing/>
        <w:rPr>
          <w:rFonts w:eastAsiaTheme="minorHAnsi" w:cstheme="minorBidi"/>
          <w:szCs w:val="24"/>
          <w:lang w:eastAsia="en-US"/>
        </w:rPr>
      </w:pPr>
      <w:r w:rsidRPr="00E67EFB">
        <w:rPr>
          <w:rFonts w:eastAsiaTheme="minorHAnsi" w:cstheme="minorBidi"/>
          <w:szCs w:val="24"/>
          <w:lang w:eastAsia="en-US"/>
        </w:rPr>
        <w:t>Contractor to advise on appropriate modelling approaches to deliver Objectives 1 and 2 above. Discussion of options with JNCC at an initial meeting;</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1067EA" w:rsidRDefault="00E67EFB" w:rsidP="001067EA">
      <w:pPr>
        <w:autoSpaceDE/>
        <w:autoSpaceDN/>
        <w:adjustRightInd/>
        <w:spacing w:before="0" w:after="0"/>
        <w:ind w:left="993" w:hanging="709"/>
        <w:rPr>
          <w:rFonts w:eastAsiaTheme="minorHAnsi" w:cstheme="minorBidi"/>
          <w:szCs w:val="24"/>
          <w:lang w:eastAsia="en-US"/>
        </w:rPr>
      </w:pPr>
      <w:r w:rsidRPr="00E67EFB">
        <w:rPr>
          <w:rFonts w:eastAsiaTheme="minorHAnsi" w:cstheme="minorBidi"/>
          <w:szCs w:val="24"/>
          <w:lang w:eastAsia="en-US"/>
        </w:rPr>
        <w:t>2</w:t>
      </w:r>
      <w:r w:rsidRPr="00E67EFB">
        <w:rPr>
          <w:rFonts w:eastAsiaTheme="minorHAnsi" w:cstheme="minorBidi"/>
          <w:szCs w:val="24"/>
          <w:lang w:eastAsia="en-US"/>
        </w:rPr>
        <w:tab/>
        <w:t xml:space="preserve">Contractor to undertake modelling agreed under step 1 and submission of report. </w:t>
      </w:r>
      <w:r w:rsidRPr="00E67EFB">
        <w:rPr>
          <w:rFonts w:eastAsiaTheme="minorHAnsi" w:cstheme="minorBidi"/>
          <w:color w:val="FF0000"/>
          <w:szCs w:val="24"/>
          <w:lang w:eastAsia="en-US"/>
        </w:rPr>
        <w:t>Given delivery of the work is required by 15 March 2019 (see 6)</w:t>
      </w:r>
      <w:r w:rsidRPr="00E67EFB">
        <w:rPr>
          <w:rFonts w:eastAsiaTheme="minorHAnsi" w:cstheme="minorBidi"/>
          <w:szCs w:val="24"/>
          <w:lang w:eastAsia="en-US"/>
        </w:rPr>
        <w:t>, it is recognised that the modelling approach delivered may be a preliminary one and will involve compromises; the report should identify the pros and cons of the approach taken and of alternatives that could be delivered u</w:t>
      </w:r>
      <w:r w:rsidR="001067EA">
        <w:rPr>
          <w:rFonts w:eastAsiaTheme="minorHAnsi" w:cstheme="minorBidi"/>
          <w:szCs w:val="24"/>
          <w:lang w:eastAsia="en-US"/>
        </w:rPr>
        <w:t>nder possible future contracts.</w:t>
      </w:r>
    </w:p>
    <w:p w:rsidR="00E67EFB" w:rsidRPr="001067EA" w:rsidRDefault="004A500C" w:rsidP="00E67EFB">
      <w:pPr>
        <w:pStyle w:val="Heading2"/>
        <w:rPr>
          <w:i/>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4A500C">
        <w:rPr>
          <w:i/>
        </w:rPr>
        <w:t>Project Objectives: Detailed tasks</w:t>
      </w:r>
      <w:bookmarkEnd w:id="45"/>
      <w:bookmarkEnd w:id="46"/>
      <w:bookmarkEnd w:id="47"/>
      <w:bookmarkEnd w:id="48"/>
      <w:bookmarkEnd w:id="49"/>
      <w:r w:rsidRPr="004A500C">
        <w:rPr>
          <w:i/>
        </w:rPr>
        <w:t xml:space="preserve"> </w:t>
      </w:r>
      <w:bookmarkEnd w:id="50"/>
      <w:r w:rsidR="00B01657">
        <w:rPr>
          <w:i/>
        </w:rPr>
        <w:t>(in suggsted approximate sequence)</w:t>
      </w:r>
    </w:p>
    <w:p w:rsidR="00E67EFB" w:rsidRPr="00E67EFB" w:rsidRDefault="00E67EFB" w:rsidP="00E67EFB">
      <w:pPr>
        <w:autoSpaceDE/>
        <w:autoSpaceDN/>
        <w:adjustRightInd/>
        <w:spacing w:before="0" w:after="0"/>
        <w:rPr>
          <w:rFonts w:eastAsiaTheme="minorHAnsi" w:cstheme="minorBidi"/>
          <w:szCs w:val="24"/>
          <w:lang w:eastAsia="en-US"/>
        </w:rPr>
      </w:pPr>
      <w:r w:rsidRPr="00E67EFB">
        <w:rPr>
          <w:rFonts w:eastAsiaTheme="minorHAnsi" w:cstheme="minorBidi"/>
          <w:szCs w:val="24"/>
          <w:lang w:eastAsia="en-US"/>
        </w:rPr>
        <w:t>Gather info for 1% of baseline mortality assessment:</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ind w:left="426" w:hanging="426"/>
        <w:rPr>
          <w:rFonts w:eastAsiaTheme="minorHAnsi" w:cstheme="minorBidi"/>
          <w:szCs w:val="24"/>
          <w:lang w:eastAsia="en-US"/>
        </w:rPr>
      </w:pPr>
      <w:r>
        <w:rPr>
          <w:rFonts w:eastAsiaTheme="minorHAnsi" w:cstheme="minorBidi"/>
          <w:b/>
          <w:szCs w:val="24"/>
          <w:lang w:eastAsia="en-US"/>
        </w:rPr>
        <w:t>5</w:t>
      </w:r>
      <w:r w:rsidRPr="00E67EFB">
        <w:rPr>
          <w:rFonts w:eastAsiaTheme="minorHAnsi" w:cstheme="minorBidi"/>
          <w:b/>
          <w:szCs w:val="24"/>
          <w:lang w:eastAsia="en-US"/>
        </w:rPr>
        <w:t>.1 Contractor to advise on appropriate modelling approach for assessing what population of each species under consideration is affected by bycatch in UK waters.</w:t>
      </w:r>
      <w:r w:rsidRPr="00E67EFB">
        <w:rPr>
          <w:rFonts w:eastAsiaTheme="minorHAnsi" w:cstheme="minorBidi"/>
          <w:szCs w:val="24"/>
          <w:lang w:eastAsia="en-US"/>
        </w:rPr>
        <w:t xml:space="preserve">  </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rPr>
          <w:rFonts w:eastAsiaTheme="minorHAnsi" w:cstheme="minorBidi"/>
          <w:szCs w:val="24"/>
          <w:lang w:eastAsia="en-US"/>
        </w:rPr>
      </w:pPr>
      <w:bookmarkStart w:id="51" w:name="_Hlk531010889"/>
      <w:r w:rsidRPr="00E67EFB">
        <w:rPr>
          <w:rFonts w:eastAsiaTheme="minorHAnsi" w:cstheme="minorBidi"/>
          <w:szCs w:val="24"/>
          <w:lang w:eastAsia="en-US"/>
        </w:rPr>
        <w:t>Key considerations:</w:t>
      </w:r>
    </w:p>
    <w:bookmarkEnd w:id="51"/>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numPr>
          <w:ilvl w:val="0"/>
          <w:numId w:val="37"/>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A fundamental problem is that we don’t know the breeding colony origin of birds present in UK waters (i.e. will involve a proportion of birds that breed outwith UK), how quickly they move through, etc.  We need to account for spatial and temporal variability/turnover as birds move around throughout the year.</w:t>
      </w: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p>
    <w:p w:rsidR="00E67EFB" w:rsidRPr="00E67EFB" w:rsidRDefault="00E67EFB" w:rsidP="00E67EFB">
      <w:pPr>
        <w:numPr>
          <w:ilvl w:val="0"/>
          <w:numId w:val="37"/>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What is the appropriate model to use - a predator/prey model, a risk model, an individual-based model?  What is an appropriate approach, given our assessment is - by necessity - preliminary?</w:t>
      </w: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p>
    <w:p w:rsidR="00E67EFB" w:rsidRPr="00E67EFB" w:rsidRDefault="00E67EFB" w:rsidP="00E67EFB">
      <w:pPr>
        <w:numPr>
          <w:ilvl w:val="0"/>
          <w:numId w:val="37"/>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However, we are open to recommendations for more sophisticated approaches that could be implemented in the future, if there are clear benefits.</w:t>
      </w: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p>
    <w:p w:rsidR="00E67EFB" w:rsidRPr="00E67EFB" w:rsidRDefault="00E67EFB" w:rsidP="00E67EFB">
      <w:pPr>
        <w:numPr>
          <w:ilvl w:val="0"/>
          <w:numId w:val="37"/>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One approach that could be considered for delivery within this contract could take say three different population scales, e.g. (1) local breeding population (e.g. sum of colonies bordering sea where by catch happens; (2) regional population (“BDMPS scale”, Furness 2015; (3) biogeographic population</w:t>
      </w:r>
      <w:r w:rsidRPr="00E67EFB">
        <w:rPr>
          <w:rFonts w:eastAsiaTheme="minorHAnsi" w:cstheme="minorBidi"/>
          <w:b/>
          <w:szCs w:val="24"/>
          <w:lang w:eastAsia="en-US"/>
        </w:rPr>
        <w:t>.  However, it should be noted that because a key policy driver for this assessment is Marine Strategy Framework Directive (MSFD), it would be useful if at least one scenario included the scale of the UK EEZ portion of the two MSFD sub-regions: Greater North Sea and Celtic Seas, separately</w:t>
      </w:r>
      <w:r w:rsidRPr="00E67EFB">
        <w:rPr>
          <w:rFonts w:eastAsiaTheme="minorHAnsi" w:cstheme="minorBidi"/>
          <w:szCs w:val="24"/>
          <w:lang w:eastAsia="en-US"/>
        </w:rPr>
        <w:t>.</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numPr>
          <w:ilvl w:val="0"/>
          <w:numId w:val="37"/>
        </w:numPr>
        <w:autoSpaceDE/>
        <w:autoSpaceDN/>
        <w:adjustRightInd/>
        <w:spacing w:before="0" w:after="0"/>
        <w:ind w:left="993"/>
        <w:contextualSpacing/>
        <w:rPr>
          <w:rFonts w:eastAsiaTheme="minorHAnsi" w:cstheme="minorBidi"/>
          <w:szCs w:val="24"/>
          <w:lang w:eastAsia="en-US"/>
        </w:rPr>
      </w:pPr>
      <w:r w:rsidRPr="00E67EFB">
        <w:rPr>
          <w:rFonts w:eastAsiaTheme="minorHAnsi" w:cstheme="minorBidi"/>
          <w:szCs w:val="24"/>
          <w:lang w:eastAsia="en-US"/>
        </w:rPr>
        <w:t xml:space="preserve">If short of time, the contractor to use the smallest plausible population at risk, on the basis that if bycatch is found to be not a problem at this population scale, then it would not a problem at a larger scale.  </w:t>
      </w: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p>
    <w:p w:rsidR="00E67EFB" w:rsidRPr="00E67EFB" w:rsidRDefault="00E67EFB" w:rsidP="001067EA">
      <w:pPr>
        <w:pStyle w:val="ListParagraph"/>
        <w:numPr>
          <w:ilvl w:val="1"/>
          <w:numId w:val="42"/>
        </w:numPr>
        <w:autoSpaceDE/>
        <w:autoSpaceDN/>
        <w:adjustRightInd/>
        <w:spacing w:before="0" w:after="0"/>
        <w:ind w:left="284" w:hanging="426"/>
        <w:contextualSpacing/>
        <w:rPr>
          <w:rFonts w:eastAsiaTheme="minorHAnsi" w:cstheme="minorBidi"/>
          <w:szCs w:val="24"/>
          <w:lang w:eastAsia="en-US"/>
        </w:rPr>
      </w:pPr>
      <w:r w:rsidRPr="00E67EFB">
        <w:rPr>
          <w:rFonts w:eastAsiaTheme="minorHAnsi" w:cstheme="minorBidi"/>
          <w:b/>
          <w:szCs w:val="24"/>
          <w:lang w:eastAsia="en-US"/>
        </w:rPr>
        <w:t>Contractor to consider what are the most appropriate estimates of baseline mortality to use</w:t>
      </w:r>
      <w:r w:rsidRPr="00E67EFB">
        <w:rPr>
          <w:rFonts w:eastAsiaTheme="minorHAnsi" w:cstheme="minorBidi"/>
          <w:szCs w:val="24"/>
          <w:lang w:eastAsia="en-US"/>
        </w:rPr>
        <w:t xml:space="preserve">. Are Horswill &amp; Robinson (2015) estimates most appropriate or is there something more suitable for biogeographic scale assessment?   </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1067EA">
      <w:pPr>
        <w:pStyle w:val="ListParagraph"/>
        <w:numPr>
          <w:ilvl w:val="1"/>
          <w:numId w:val="42"/>
        </w:numPr>
        <w:autoSpaceDE/>
        <w:autoSpaceDN/>
        <w:adjustRightInd/>
        <w:spacing w:before="0" w:after="0"/>
        <w:ind w:left="284" w:hanging="426"/>
        <w:contextualSpacing/>
        <w:rPr>
          <w:rFonts w:eastAsiaTheme="minorHAnsi" w:cstheme="minorBidi"/>
          <w:szCs w:val="24"/>
          <w:lang w:eastAsia="en-US"/>
        </w:rPr>
      </w:pPr>
      <w:r w:rsidRPr="00E67EFB">
        <w:rPr>
          <w:rFonts w:eastAsiaTheme="minorHAnsi" w:cstheme="minorBidi"/>
          <w:b/>
          <w:szCs w:val="24"/>
          <w:lang w:eastAsia="en-US"/>
        </w:rPr>
        <w:t>Uncertainty in bycatch mortality estimates</w:t>
      </w:r>
      <w:r w:rsidRPr="00E67EFB">
        <w:rPr>
          <w:rFonts w:eastAsiaTheme="minorHAnsi" w:cstheme="minorBidi"/>
          <w:szCs w:val="24"/>
          <w:lang w:eastAsia="en-US"/>
        </w:rPr>
        <w:t xml:space="preserve">  </w:t>
      </w:r>
    </w:p>
    <w:p w:rsidR="00E67EFB" w:rsidRPr="00E67EFB" w:rsidRDefault="00E67EFB" w:rsidP="00E67EFB">
      <w:pPr>
        <w:autoSpaceDE/>
        <w:autoSpaceDN/>
        <w:adjustRightInd/>
        <w:spacing w:before="0" w:after="0"/>
        <w:ind w:left="720"/>
        <w:contextualSpacing/>
        <w:rPr>
          <w:rFonts w:eastAsiaTheme="minorHAnsi" w:cstheme="minorBidi"/>
          <w:szCs w:val="24"/>
          <w:lang w:eastAsia="en-US"/>
        </w:rPr>
      </w:pP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bookmarkStart w:id="52" w:name="_Hlk531014041"/>
      <w:r w:rsidRPr="00E67EFB">
        <w:rPr>
          <w:rFonts w:eastAsiaTheme="minorHAnsi" w:cstheme="minorBidi"/>
          <w:szCs w:val="24"/>
          <w:lang w:eastAsia="en-US"/>
        </w:rPr>
        <w:t>Key considerations:</w:t>
      </w:r>
    </w:p>
    <w:bookmarkEnd w:id="52"/>
    <w:p w:rsidR="00E67EFB" w:rsidRPr="00E67EFB" w:rsidRDefault="00E67EFB" w:rsidP="00E67EFB">
      <w:pPr>
        <w:autoSpaceDE/>
        <w:autoSpaceDN/>
        <w:adjustRightInd/>
        <w:spacing w:before="0" w:after="0"/>
        <w:ind w:left="720"/>
        <w:contextualSpacing/>
        <w:rPr>
          <w:rFonts w:eastAsiaTheme="minorHAnsi" w:cstheme="minorBidi"/>
          <w:szCs w:val="24"/>
          <w:lang w:eastAsia="en-US"/>
        </w:rPr>
      </w:pPr>
    </w:p>
    <w:p w:rsidR="00E67EFB" w:rsidRPr="00E67EFB" w:rsidRDefault="00E67EFB" w:rsidP="00E67EFB">
      <w:pPr>
        <w:numPr>
          <w:ilvl w:val="0"/>
          <w:numId w:val="41"/>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There is likely to be a high degree of uncertainty in the bycatch mortality estimates.  The contractor should liaise with the separate contractor providing mortality estimates to understand the sources of uncertainty (both those expressed and not expressed in the presented CLs).</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numPr>
          <w:ilvl w:val="0"/>
          <w:numId w:val="41"/>
        </w:numPr>
        <w:autoSpaceDE/>
        <w:autoSpaceDN/>
        <w:adjustRightInd/>
        <w:spacing w:before="0" w:after="0"/>
        <w:contextualSpacing/>
        <w:rPr>
          <w:rFonts w:eastAsiaTheme="minorHAnsi" w:cstheme="minorBidi"/>
          <w:szCs w:val="24"/>
          <w:lang w:eastAsia="en-US"/>
        </w:rPr>
      </w:pPr>
      <w:r w:rsidRPr="00E67EFB">
        <w:rPr>
          <w:rFonts w:eastAsiaTheme="minorHAnsi" w:cstheme="minorBidi"/>
          <w:szCs w:val="24"/>
          <w:lang w:eastAsia="en-US"/>
        </w:rPr>
        <w:t xml:space="preserve">One possible approach would be to model three bycatch mortality scenarios: mean, lower confidence limit, upper confidence limit (or if that is not feasible only use UCL as if this shows bycatch mortality is too low to be a problem then this would also be the case under all other estimates). The principle is to model a set of plausible scenarios without knowing which best represents reality.  </w:t>
      </w: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r w:rsidRPr="00E67EFB">
        <w:rPr>
          <w:rFonts w:eastAsiaTheme="minorHAnsi" w:cstheme="minorBidi"/>
          <w:szCs w:val="24"/>
          <w:lang w:eastAsia="en-US"/>
        </w:rPr>
        <w:t>If the contractor’s work shows that we need a more precise estimate of magnitude of bycatch, then that will inform how the monitoring programme needs to be improved.  If it shows that even UCL of bycatch doesn’t affect populations by much, that indicates current rates are not “significant”.</w:t>
      </w: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p>
    <w:p w:rsidR="00E67EFB" w:rsidRPr="00E67EFB" w:rsidRDefault="00E67EFB" w:rsidP="00E67EFB">
      <w:pPr>
        <w:numPr>
          <w:ilvl w:val="1"/>
          <w:numId w:val="42"/>
        </w:numPr>
        <w:autoSpaceDE/>
        <w:autoSpaceDN/>
        <w:adjustRightInd/>
        <w:spacing w:before="0" w:after="0"/>
        <w:ind w:left="284" w:hanging="568"/>
        <w:contextualSpacing/>
        <w:rPr>
          <w:rFonts w:eastAsiaTheme="minorHAnsi" w:cstheme="minorBidi"/>
          <w:szCs w:val="24"/>
          <w:lang w:eastAsia="en-US"/>
        </w:rPr>
      </w:pPr>
      <w:r w:rsidRPr="00E67EFB">
        <w:rPr>
          <w:rFonts w:eastAsiaTheme="minorHAnsi" w:cstheme="minorBidi"/>
          <w:b/>
          <w:szCs w:val="24"/>
          <w:lang w:eastAsia="en-US"/>
        </w:rPr>
        <w:t>Contractor to calculate if mortality is &gt;1% of baseline mortality</w:t>
      </w:r>
      <w:r w:rsidRPr="00E67EFB">
        <w:rPr>
          <w:rFonts w:eastAsiaTheme="minorHAnsi" w:cstheme="minorBidi"/>
          <w:szCs w:val="24"/>
          <w:lang w:eastAsia="en-US"/>
        </w:rPr>
        <w:t xml:space="preserve">.  Information defined in </w:t>
      </w:r>
      <w:r w:rsidR="00A64293">
        <w:rPr>
          <w:rFonts w:eastAsiaTheme="minorHAnsi" w:cstheme="minorBidi"/>
          <w:szCs w:val="24"/>
          <w:lang w:eastAsia="en-US"/>
        </w:rPr>
        <w:t>5</w:t>
      </w:r>
      <w:r w:rsidRPr="00E67EFB">
        <w:rPr>
          <w:rFonts w:eastAsiaTheme="minorHAnsi" w:cstheme="minorBidi"/>
          <w:szCs w:val="24"/>
          <w:lang w:eastAsia="en-US"/>
        </w:rPr>
        <w:t>.1-</w:t>
      </w:r>
      <w:r w:rsidR="00A64293">
        <w:rPr>
          <w:rFonts w:eastAsiaTheme="minorHAnsi" w:cstheme="minorBidi"/>
          <w:szCs w:val="24"/>
          <w:lang w:eastAsia="en-US"/>
        </w:rPr>
        <w:t>5</w:t>
      </w:r>
      <w:r w:rsidRPr="00E67EFB">
        <w:rPr>
          <w:rFonts w:eastAsiaTheme="minorHAnsi" w:cstheme="minorBidi"/>
          <w:szCs w:val="24"/>
          <w:lang w:eastAsia="en-US"/>
        </w:rPr>
        <w:t xml:space="preserve">.3 above shall be applied. So, if </w:t>
      </w:r>
      <w:r w:rsidR="00EA49A1">
        <w:rPr>
          <w:rFonts w:eastAsiaTheme="minorHAnsi" w:cstheme="minorBidi"/>
          <w:szCs w:val="24"/>
          <w:lang w:eastAsia="en-US"/>
        </w:rPr>
        <w:t xml:space="preserve">the </w:t>
      </w:r>
      <w:r w:rsidRPr="00E67EFB">
        <w:rPr>
          <w:rFonts w:eastAsiaTheme="minorHAnsi" w:cstheme="minorBidi"/>
          <w:szCs w:val="24"/>
          <w:lang w:eastAsia="en-US"/>
        </w:rPr>
        <w:t xml:space="preserve">upper confidence interval of </w:t>
      </w:r>
      <w:r w:rsidR="00EA49A1">
        <w:rPr>
          <w:rFonts w:eastAsiaTheme="minorHAnsi" w:cstheme="minorBidi"/>
          <w:szCs w:val="24"/>
          <w:lang w:eastAsia="en-US"/>
        </w:rPr>
        <w:t xml:space="preserve">the </w:t>
      </w:r>
      <w:r w:rsidRPr="00E67EFB">
        <w:rPr>
          <w:rFonts w:eastAsiaTheme="minorHAnsi" w:cstheme="minorBidi"/>
          <w:szCs w:val="24"/>
          <w:lang w:eastAsia="en-US"/>
        </w:rPr>
        <w:t>bycatch estimate for a given species exceeds 1% of baseline mortality, then the contractor should proceed with PVA.  If not, conclude that mortality from bycatch is low enough to require no further assessment (i.e. no PVA).</w:t>
      </w: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p>
    <w:p w:rsidR="00E67EFB" w:rsidRPr="00E67EFB" w:rsidRDefault="00E67EFB" w:rsidP="00E67EFB">
      <w:pPr>
        <w:numPr>
          <w:ilvl w:val="1"/>
          <w:numId w:val="42"/>
        </w:numPr>
        <w:autoSpaceDE/>
        <w:autoSpaceDN/>
        <w:adjustRightInd/>
        <w:spacing w:before="0" w:after="0"/>
        <w:ind w:left="284" w:hanging="568"/>
        <w:contextualSpacing/>
        <w:rPr>
          <w:rFonts w:eastAsiaTheme="minorHAnsi" w:cstheme="minorBidi"/>
          <w:szCs w:val="24"/>
          <w:lang w:eastAsia="en-US"/>
        </w:rPr>
      </w:pPr>
      <w:r w:rsidRPr="00E67EFB">
        <w:rPr>
          <w:rFonts w:eastAsiaTheme="minorHAnsi" w:cstheme="minorBidi"/>
          <w:b/>
          <w:szCs w:val="24"/>
          <w:lang w:eastAsia="en-US"/>
        </w:rPr>
        <w:t>Meet with JNCC to discuss outcomes of exploratory stages</w:t>
      </w:r>
      <w:r w:rsidR="00EB1813">
        <w:rPr>
          <w:rFonts w:eastAsiaTheme="minorHAnsi" w:cstheme="minorBidi"/>
          <w:szCs w:val="24"/>
          <w:lang w:eastAsia="en-US"/>
        </w:rPr>
        <w:t xml:space="preserve"> (5</w:t>
      </w:r>
      <w:r w:rsidRPr="00E67EFB">
        <w:rPr>
          <w:rFonts w:eastAsiaTheme="minorHAnsi" w:cstheme="minorBidi"/>
          <w:szCs w:val="24"/>
          <w:lang w:eastAsia="en-US"/>
        </w:rPr>
        <w:t>.1-</w:t>
      </w:r>
      <w:r w:rsidR="00EB1813">
        <w:rPr>
          <w:rFonts w:eastAsiaTheme="minorHAnsi" w:cstheme="minorBidi"/>
          <w:szCs w:val="24"/>
          <w:lang w:eastAsia="en-US"/>
        </w:rPr>
        <w:t>5</w:t>
      </w:r>
      <w:r w:rsidRPr="00E67EFB">
        <w:rPr>
          <w:rFonts w:eastAsiaTheme="minorHAnsi" w:cstheme="minorBidi"/>
          <w:szCs w:val="24"/>
          <w:lang w:eastAsia="en-US"/>
        </w:rPr>
        <w:t>.4) and how best to do PVA on those species where mortality is &gt;1% baseline. We anticipate that a face-to-face meeting would be preferable, though teleconference would be an acceptable alternative.</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rPr>
          <w:rFonts w:eastAsiaTheme="minorHAnsi" w:cstheme="minorBidi"/>
          <w:szCs w:val="24"/>
          <w:lang w:eastAsia="en-US"/>
        </w:rPr>
      </w:pPr>
      <w:r w:rsidRPr="00E67EFB">
        <w:rPr>
          <w:rFonts w:eastAsiaTheme="minorHAnsi" w:cstheme="minorBidi"/>
          <w:szCs w:val="24"/>
          <w:lang w:eastAsia="en-US"/>
        </w:rPr>
        <w:t xml:space="preserve">PVA element of the contract: </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numPr>
          <w:ilvl w:val="1"/>
          <w:numId w:val="42"/>
        </w:numPr>
        <w:autoSpaceDE/>
        <w:autoSpaceDN/>
        <w:adjustRightInd/>
        <w:spacing w:before="0" w:after="0"/>
        <w:ind w:left="284" w:hanging="568"/>
        <w:contextualSpacing/>
        <w:rPr>
          <w:rFonts w:eastAsiaTheme="minorHAnsi" w:cstheme="minorBidi"/>
          <w:szCs w:val="24"/>
          <w:lang w:eastAsia="en-US"/>
        </w:rPr>
      </w:pPr>
      <w:r w:rsidRPr="00E67EFB">
        <w:rPr>
          <w:rFonts w:eastAsiaTheme="minorHAnsi" w:cstheme="minorBidi"/>
          <w:b/>
          <w:szCs w:val="24"/>
          <w:lang w:eastAsia="en-US"/>
        </w:rPr>
        <w:t>Contractor to undertake PVA for those species where bycatch UCL &gt; 1% baseline mortality</w:t>
      </w:r>
    </w:p>
    <w:p w:rsidR="00E67EFB" w:rsidRPr="00E67EFB" w:rsidRDefault="00E67EFB" w:rsidP="00E67EFB">
      <w:pPr>
        <w:autoSpaceDE/>
        <w:autoSpaceDN/>
        <w:adjustRightInd/>
        <w:spacing w:before="0" w:after="0"/>
        <w:rPr>
          <w:rFonts w:eastAsiaTheme="minorHAnsi" w:cstheme="minorBidi"/>
          <w:szCs w:val="24"/>
          <w:lang w:eastAsia="en-US"/>
        </w:rPr>
      </w:pPr>
    </w:p>
    <w:p w:rsidR="00E67EFB" w:rsidRPr="00E67EFB" w:rsidRDefault="00E67EFB" w:rsidP="00E67EFB">
      <w:pPr>
        <w:autoSpaceDE/>
        <w:autoSpaceDN/>
        <w:adjustRightInd/>
        <w:spacing w:before="0" w:after="0"/>
        <w:ind w:left="-142"/>
        <w:rPr>
          <w:rFonts w:eastAsiaTheme="minorHAnsi" w:cstheme="minorBidi"/>
          <w:szCs w:val="24"/>
          <w:lang w:eastAsia="en-US"/>
        </w:rPr>
      </w:pPr>
      <w:r w:rsidRPr="00E67EFB">
        <w:rPr>
          <w:rFonts w:eastAsiaTheme="minorHAnsi" w:cstheme="minorBidi"/>
          <w:szCs w:val="24"/>
          <w:lang w:eastAsia="en-US"/>
        </w:rPr>
        <w:tab/>
        <w:t xml:space="preserve">      Key considerations:</w:t>
      </w:r>
    </w:p>
    <w:p w:rsidR="00E67EFB" w:rsidRPr="00E67EFB" w:rsidRDefault="00E67EFB" w:rsidP="00E67EFB">
      <w:pPr>
        <w:autoSpaceDE/>
        <w:autoSpaceDN/>
        <w:adjustRightInd/>
        <w:spacing w:before="0" w:after="0"/>
        <w:ind w:left="360"/>
        <w:contextualSpacing/>
        <w:rPr>
          <w:rFonts w:eastAsiaTheme="minorHAnsi" w:cstheme="minorBidi"/>
          <w:szCs w:val="24"/>
          <w:lang w:eastAsia="en-US"/>
        </w:rPr>
      </w:pPr>
    </w:p>
    <w:p w:rsidR="00E67EFB" w:rsidRPr="00E67EFB" w:rsidRDefault="00E67EFB" w:rsidP="001067EA">
      <w:pPr>
        <w:numPr>
          <w:ilvl w:val="0"/>
          <w:numId w:val="38"/>
        </w:numPr>
        <w:autoSpaceDE/>
        <w:autoSpaceDN/>
        <w:adjustRightInd/>
        <w:spacing w:before="0" w:after="0"/>
        <w:ind w:left="426"/>
        <w:contextualSpacing/>
        <w:rPr>
          <w:rFonts w:eastAsiaTheme="minorHAnsi" w:cstheme="minorBidi"/>
          <w:szCs w:val="24"/>
          <w:lang w:eastAsia="en-US"/>
        </w:rPr>
      </w:pPr>
      <w:r w:rsidRPr="00E67EFB">
        <w:rPr>
          <w:rFonts w:eastAsiaTheme="minorHAnsi" w:cstheme="minorBidi"/>
          <w:szCs w:val="24"/>
          <w:lang w:eastAsia="en-US"/>
        </w:rPr>
        <w:t>Determine what demographic rates to use</w:t>
      </w:r>
    </w:p>
    <w:p w:rsidR="00E67EFB" w:rsidRPr="00E67EFB" w:rsidRDefault="00E67EFB" w:rsidP="001067EA">
      <w:pPr>
        <w:autoSpaceDE/>
        <w:autoSpaceDN/>
        <w:adjustRightInd/>
        <w:spacing w:before="0" w:after="0"/>
        <w:ind w:left="426"/>
        <w:contextualSpacing/>
        <w:rPr>
          <w:rFonts w:eastAsiaTheme="minorHAnsi" w:cstheme="minorBidi"/>
          <w:szCs w:val="24"/>
          <w:lang w:eastAsia="en-US"/>
        </w:rPr>
      </w:pPr>
    </w:p>
    <w:p w:rsidR="00E67EFB" w:rsidRPr="00E67EFB" w:rsidRDefault="00E67EFB" w:rsidP="001067EA">
      <w:pPr>
        <w:numPr>
          <w:ilvl w:val="0"/>
          <w:numId w:val="38"/>
        </w:numPr>
        <w:autoSpaceDE/>
        <w:autoSpaceDN/>
        <w:adjustRightInd/>
        <w:spacing w:before="0" w:after="0"/>
        <w:ind w:left="426"/>
        <w:contextualSpacing/>
        <w:rPr>
          <w:rFonts w:eastAsiaTheme="minorHAnsi" w:cstheme="minorBidi"/>
          <w:szCs w:val="24"/>
          <w:lang w:eastAsia="en-US"/>
        </w:rPr>
      </w:pPr>
      <w:r w:rsidRPr="00E67EFB">
        <w:rPr>
          <w:rFonts w:eastAsiaTheme="minorHAnsi" w:cstheme="minorBidi"/>
          <w:szCs w:val="24"/>
          <w:lang w:eastAsia="en-US"/>
        </w:rPr>
        <w:t>Determine how density dependence effects should be treated</w:t>
      </w:r>
    </w:p>
    <w:p w:rsidR="00E67EFB" w:rsidRPr="00E67EFB" w:rsidRDefault="00E67EFB" w:rsidP="001067EA">
      <w:pPr>
        <w:autoSpaceDE/>
        <w:autoSpaceDN/>
        <w:adjustRightInd/>
        <w:spacing w:before="0" w:after="0"/>
        <w:ind w:left="426"/>
        <w:contextualSpacing/>
        <w:rPr>
          <w:rFonts w:eastAsiaTheme="minorHAnsi" w:cstheme="minorBidi"/>
          <w:szCs w:val="24"/>
          <w:lang w:eastAsia="en-US"/>
        </w:rPr>
      </w:pPr>
    </w:p>
    <w:p w:rsidR="00E67EFB" w:rsidRPr="00E67EFB" w:rsidRDefault="00E67EFB" w:rsidP="001067EA">
      <w:pPr>
        <w:numPr>
          <w:ilvl w:val="0"/>
          <w:numId w:val="38"/>
        </w:numPr>
        <w:autoSpaceDE/>
        <w:autoSpaceDN/>
        <w:adjustRightInd/>
        <w:spacing w:before="0" w:after="0"/>
        <w:ind w:left="426"/>
        <w:contextualSpacing/>
        <w:rPr>
          <w:rFonts w:eastAsiaTheme="minorHAnsi" w:cstheme="minorBidi"/>
          <w:szCs w:val="24"/>
          <w:lang w:eastAsia="en-US"/>
        </w:rPr>
      </w:pPr>
      <w:r w:rsidRPr="00E67EFB">
        <w:rPr>
          <w:rFonts w:eastAsiaTheme="minorHAnsi" w:cstheme="minorBidi"/>
          <w:szCs w:val="24"/>
          <w:lang w:eastAsia="en-US"/>
        </w:rPr>
        <w:t>Determine whether the analysis would benefit from having temporal (e.g. “breeding season”, “non-breeding season”) breakdown of mortality estimates and can incorporate them, if these can be provided?</w:t>
      </w:r>
    </w:p>
    <w:p w:rsidR="00E67EFB" w:rsidRPr="00E67EFB" w:rsidRDefault="00E67EFB" w:rsidP="001067EA">
      <w:pPr>
        <w:autoSpaceDE/>
        <w:autoSpaceDN/>
        <w:adjustRightInd/>
        <w:spacing w:before="0" w:after="0"/>
        <w:ind w:left="426"/>
        <w:contextualSpacing/>
        <w:rPr>
          <w:rFonts w:eastAsiaTheme="minorHAnsi" w:cstheme="minorBidi"/>
          <w:szCs w:val="24"/>
          <w:lang w:eastAsia="en-US"/>
        </w:rPr>
      </w:pPr>
    </w:p>
    <w:p w:rsidR="00E67EFB" w:rsidRPr="00E67EFB" w:rsidRDefault="00E67EFB" w:rsidP="001067EA">
      <w:pPr>
        <w:numPr>
          <w:ilvl w:val="0"/>
          <w:numId w:val="38"/>
        </w:numPr>
        <w:autoSpaceDE/>
        <w:autoSpaceDN/>
        <w:adjustRightInd/>
        <w:spacing w:before="0" w:after="0"/>
        <w:ind w:left="426"/>
        <w:contextualSpacing/>
        <w:rPr>
          <w:rFonts w:eastAsiaTheme="minorHAnsi" w:cstheme="minorBidi"/>
          <w:szCs w:val="24"/>
          <w:lang w:eastAsia="en-US"/>
        </w:rPr>
      </w:pPr>
      <w:r w:rsidRPr="00E67EFB">
        <w:rPr>
          <w:rFonts w:eastAsiaTheme="minorHAnsi" w:cstheme="minorBidi"/>
          <w:szCs w:val="24"/>
          <w:lang w:eastAsia="en-US"/>
        </w:rPr>
        <w:t>One possible approach, which we would like to discuss with the contractor, would be to run a hindcast – model populations over last 15 years (e.g. 2000-2015) for which there could be adequate data. The aim of such an approach would be to overcome the problem of not being able to reliably project populations into the future.  Hindcasting may enable us to establish that if bycatch mitigation measures had been established say 15 years ago, populations might be x% larger, rather than trying to make very uncertain predictions into the future about how bycatch reduction might result in a particular (absolute) population level.  Such an approach could therefore remove one of multiple sources of uncertainty.  Demographic rates could be adjusted so population trend matches what is known about the population (at whichever scale is being considered).  Subsequently, the model could be re-run, but increasing survival corresponding to numbers of birds that would not have been killed if mitigation was in place to stop bycatch (i.e. derived from mortality estimates under separate contract).  The two model outputs could be compared using the Counterfactual of Population Size (CPS)</w:t>
      </w:r>
      <w:r w:rsidRPr="00E67EFB">
        <w:rPr>
          <w:rFonts w:eastAsiaTheme="minorHAnsi" w:cstheme="minorBidi"/>
          <w:szCs w:val="24"/>
          <w:vertAlign w:val="superscript"/>
          <w:lang w:eastAsia="en-US"/>
        </w:rPr>
        <w:footnoteReference w:id="1"/>
      </w:r>
      <w:r w:rsidRPr="00E67EFB">
        <w:rPr>
          <w:rFonts w:eastAsiaTheme="minorHAnsi" w:cstheme="minorBidi"/>
          <w:szCs w:val="24"/>
          <w:lang w:eastAsia="en-US"/>
        </w:rPr>
        <w:t xml:space="preserve"> , thereby indicating if there would be a substantial difference in population size as a result of bycatch mortality over these 15 years.</w:t>
      </w:r>
    </w:p>
    <w:p w:rsidR="00E67EFB" w:rsidRPr="00E67EFB" w:rsidRDefault="00E67EFB" w:rsidP="001067EA">
      <w:pPr>
        <w:autoSpaceDE/>
        <w:autoSpaceDN/>
        <w:adjustRightInd/>
        <w:spacing w:before="0" w:after="0"/>
        <w:ind w:left="426"/>
        <w:contextualSpacing/>
        <w:rPr>
          <w:rFonts w:eastAsiaTheme="minorHAnsi" w:cstheme="minorBidi"/>
          <w:szCs w:val="24"/>
          <w:lang w:eastAsia="en-US"/>
        </w:rPr>
      </w:pPr>
    </w:p>
    <w:p w:rsidR="00E67EFB" w:rsidRPr="00E67EFB" w:rsidRDefault="00E67EFB" w:rsidP="001067EA">
      <w:pPr>
        <w:numPr>
          <w:ilvl w:val="0"/>
          <w:numId w:val="38"/>
        </w:numPr>
        <w:autoSpaceDE/>
        <w:autoSpaceDN/>
        <w:adjustRightInd/>
        <w:spacing w:before="0" w:after="0"/>
        <w:ind w:left="426"/>
        <w:contextualSpacing/>
        <w:rPr>
          <w:rFonts w:eastAsiaTheme="minorHAnsi" w:cstheme="minorBidi"/>
          <w:szCs w:val="24"/>
          <w:lang w:eastAsia="en-US"/>
        </w:rPr>
      </w:pPr>
      <w:r w:rsidRPr="00E67EFB">
        <w:rPr>
          <w:rFonts w:eastAsiaTheme="minorHAnsi" w:cstheme="minorBidi"/>
          <w:szCs w:val="24"/>
          <w:lang w:eastAsia="en-US"/>
        </w:rPr>
        <w:t>The PVA model needs to consider a range of different scenarios, to be discussed and agreed with contractor, but could include:</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Bycatch LCL</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Bycatch mean</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Bycatch UCL</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Population scale (local)</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Population scale (regional i.e. MSFD sub-region)</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Population scale (biogeographic)</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Population trend (declining)</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Population trend (stable)</w:t>
      </w:r>
    </w:p>
    <w:p w:rsidR="00E67EFB" w:rsidRPr="00E67EFB" w:rsidRDefault="00E67EFB" w:rsidP="001067EA">
      <w:pPr>
        <w:numPr>
          <w:ilvl w:val="6"/>
          <w:numId w:val="39"/>
        </w:numPr>
        <w:autoSpaceDE/>
        <w:autoSpaceDN/>
        <w:adjustRightInd/>
        <w:spacing w:before="0" w:after="0"/>
        <w:ind w:left="426" w:firstLine="120"/>
        <w:contextualSpacing/>
        <w:rPr>
          <w:rFonts w:eastAsiaTheme="minorHAnsi" w:cstheme="minorBidi"/>
          <w:szCs w:val="24"/>
          <w:lang w:eastAsia="en-US"/>
        </w:rPr>
      </w:pPr>
      <w:r w:rsidRPr="00E67EFB">
        <w:rPr>
          <w:rFonts w:eastAsiaTheme="minorHAnsi" w:cstheme="minorBidi"/>
          <w:szCs w:val="24"/>
          <w:lang w:eastAsia="en-US"/>
        </w:rPr>
        <w:t>Population trend (increasing)</w:t>
      </w:r>
    </w:p>
    <w:p w:rsidR="00E67EFB" w:rsidRPr="00E67EFB" w:rsidRDefault="00E67EFB" w:rsidP="001067EA">
      <w:pPr>
        <w:autoSpaceDE/>
        <w:autoSpaceDN/>
        <w:adjustRightInd/>
        <w:spacing w:before="0" w:after="0"/>
        <w:ind w:left="426"/>
        <w:rPr>
          <w:rFonts w:eastAsiaTheme="minorHAnsi" w:cstheme="minorBidi"/>
          <w:szCs w:val="24"/>
          <w:lang w:eastAsia="en-US"/>
        </w:rPr>
      </w:pPr>
    </w:p>
    <w:p w:rsidR="00E67EFB" w:rsidRPr="00A64293" w:rsidRDefault="00E67EFB" w:rsidP="00A64293">
      <w:pPr>
        <w:autoSpaceDE/>
        <w:autoSpaceDN/>
        <w:adjustRightInd/>
        <w:spacing w:before="0" w:after="0"/>
        <w:ind w:left="426"/>
        <w:rPr>
          <w:rFonts w:eastAsiaTheme="minorHAnsi" w:cstheme="minorBidi"/>
          <w:szCs w:val="24"/>
          <w:lang w:eastAsia="en-US"/>
        </w:rPr>
      </w:pPr>
      <w:r w:rsidRPr="00E67EFB">
        <w:rPr>
          <w:rFonts w:eastAsiaTheme="minorHAnsi" w:cstheme="minorBidi"/>
          <w:szCs w:val="24"/>
          <w:lang w:eastAsia="en-US"/>
        </w:rPr>
        <w:t>These scenarios would result in many combinations to be modelled for each species, so there would be a need to review with the contractor what is actually feasible and rationalise accordingly. For example, if short on time an option would be to only model bycatch UCL and local population scale local, as that would be a pragmatic indication of the scale of the bycatch problem.</w:t>
      </w:r>
    </w:p>
    <w:p w:rsidR="00B01657" w:rsidRPr="001067EA" w:rsidRDefault="00B01657" w:rsidP="001067EA">
      <w:pPr>
        <w:pStyle w:val="Heading2"/>
        <w:rPr>
          <w:b w:val="0"/>
          <w:i/>
        </w:rPr>
      </w:pPr>
      <w:bookmarkStart w:id="53" w:name="_Toc369166746"/>
      <w:bookmarkStart w:id="54" w:name="_Toc369166747"/>
      <w:bookmarkStart w:id="55" w:name="_Toc369166749"/>
      <w:bookmarkStart w:id="56" w:name="_Toc369166750"/>
      <w:bookmarkStart w:id="57" w:name="_Toc368410329"/>
      <w:bookmarkStart w:id="58" w:name="_Toc369868119"/>
      <w:bookmarkEnd w:id="53"/>
      <w:bookmarkEnd w:id="54"/>
      <w:bookmarkEnd w:id="55"/>
      <w:bookmarkEnd w:id="56"/>
      <w:r>
        <w:rPr>
          <w:i/>
        </w:rPr>
        <w:t>Species to be included</w:t>
      </w:r>
      <w:bookmarkEnd w:id="57"/>
      <w:bookmarkEnd w:id="58"/>
    </w:p>
    <w:p w:rsidR="00B01657" w:rsidRPr="00B01657" w:rsidRDefault="00B01657" w:rsidP="00B01657">
      <w:pPr>
        <w:autoSpaceDE/>
        <w:autoSpaceDN/>
        <w:adjustRightInd/>
        <w:spacing w:before="0" w:after="0"/>
        <w:rPr>
          <w:rFonts w:eastAsiaTheme="minorHAnsi" w:cstheme="minorBidi"/>
          <w:szCs w:val="24"/>
          <w:lang w:eastAsia="en-US"/>
        </w:rPr>
      </w:pPr>
      <w:r w:rsidRPr="00B01657">
        <w:rPr>
          <w:rFonts w:eastAsiaTheme="minorHAnsi" w:cstheme="minorBidi"/>
          <w:szCs w:val="24"/>
          <w:lang w:eastAsia="en-US"/>
        </w:rPr>
        <w:t xml:space="preserve">Twelve species of seabird have been recorded as bycatch in the PSBMP during 1996-2017 (Table 1). Therefore, a maximum of 12 species will have estimates of bycatch mortality available for use in this contract. This will mean the full proposed assessment (Section 2), firstly assessing if mortality exceeds “1% of baseline mortality” and if so then undertaking PVA, can only be implemented for these 12 species. However, it would be informative for PVA to be conducted on additional species (for which suitable demographic data are available) </w:t>
      </w:r>
      <w:r w:rsidRPr="00B01657">
        <w:rPr>
          <w:rFonts w:eastAsiaTheme="minorHAnsi" w:cstheme="minorBidi"/>
          <w:b/>
          <w:szCs w:val="24"/>
          <w:lang w:eastAsia="en-US"/>
        </w:rPr>
        <w:t>and the contractor should provide a separate quote for inclusion of such additional species</w:t>
      </w:r>
      <w:r w:rsidRPr="00B01657">
        <w:rPr>
          <w:rFonts w:eastAsiaTheme="minorHAnsi" w:cstheme="minorBidi"/>
          <w:szCs w:val="24"/>
          <w:lang w:eastAsia="en-US"/>
        </w:rPr>
        <w:t>. The rationale for this option is that although current evidence has not identified significant bycatch mortality for these species, future changes in knowledge of actual bycatch or changes in bycatch rates themselves (resulting from changes in seabird distribution and/or methods and location of fishing effort) would require us to understand the impact of potential changes in mortality on population growth rate in such species. Such species would include puffin, black guillemot, red-throated and black-throated diver, Slavonian grebe, shearwaters, great skua and all sea-ducks, identified by Bradbury et al. (2017) as having high bycatch sensitivity scores.</w:t>
      </w:r>
    </w:p>
    <w:p w:rsidR="00B01657" w:rsidRPr="00B01657" w:rsidRDefault="00B01657" w:rsidP="00B01657">
      <w:pPr>
        <w:autoSpaceDE/>
        <w:autoSpaceDN/>
        <w:adjustRightInd/>
        <w:spacing w:before="0" w:after="0"/>
        <w:rPr>
          <w:rFonts w:eastAsiaTheme="minorHAnsi" w:cstheme="minorBidi"/>
          <w:szCs w:val="24"/>
          <w:lang w:eastAsia="en-US"/>
        </w:rPr>
      </w:pPr>
    </w:p>
    <w:p w:rsidR="00B01657" w:rsidRPr="00B01657" w:rsidRDefault="00B01657" w:rsidP="00B01657">
      <w:pPr>
        <w:autoSpaceDE/>
        <w:autoSpaceDN/>
        <w:adjustRightInd/>
        <w:spacing w:before="0" w:after="0"/>
        <w:rPr>
          <w:rFonts w:eastAsiaTheme="minorHAnsi" w:cstheme="minorBidi"/>
          <w:szCs w:val="24"/>
          <w:lang w:eastAsia="en-US"/>
        </w:rPr>
      </w:pPr>
    </w:p>
    <w:p w:rsidR="00B01657" w:rsidRPr="00B01657" w:rsidRDefault="00B01657" w:rsidP="00B01657">
      <w:pPr>
        <w:autoSpaceDE/>
        <w:autoSpaceDN/>
        <w:adjustRightInd/>
        <w:spacing w:before="0" w:after="0"/>
        <w:rPr>
          <w:rFonts w:eastAsiaTheme="minorHAnsi" w:cstheme="minorBidi"/>
          <w:szCs w:val="24"/>
          <w:lang w:eastAsia="en-US"/>
        </w:rPr>
      </w:pPr>
      <w:r w:rsidRPr="00B01657">
        <w:rPr>
          <w:rFonts w:eastAsiaTheme="minorHAnsi" w:cstheme="minorBidi"/>
          <w:b/>
          <w:szCs w:val="24"/>
          <w:lang w:eastAsia="en-US"/>
        </w:rPr>
        <w:t>Table 1.</w:t>
      </w:r>
      <w:r w:rsidRPr="00B01657">
        <w:rPr>
          <w:rFonts w:eastAsiaTheme="minorHAnsi" w:cstheme="minorBidi"/>
          <w:szCs w:val="24"/>
          <w:lang w:eastAsia="en-US"/>
        </w:rPr>
        <w:t xml:space="preserve"> Species of seabird and associated numbers bycaught in the Protected Species Bycatch Monitoring Programme, 1996-2017. Source: Simon Northridge, pers. comm.</w:t>
      </w:r>
    </w:p>
    <w:p w:rsidR="00B01657" w:rsidRPr="00B01657" w:rsidRDefault="00B01657" w:rsidP="00B01657">
      <w:pPr>
        <w:autoSpaceDE/>
        <w:autoSpaceDN/>
        <w:adjustRightInd/>
        <w:spacing w:before="0" w:after="0"/>
        <w:rPr>
          <w:rFonts w:eastAsiaTheme="minorHAnsi" w:cstheme="minorBidi"/>
          <w:szCs w:val="24"/>
          <w:lang w:eastAsia="en-US"/>
        </w:rPr>
      </w:pPr>
    </w:p>
    <w:tbl>
      <w:tblPr>
        <w:tblStyle w:val="TableGrid1"/>
        <w:tblW w:w="0" w:type="auto"/>
        <w:tblLook w:val="04A0" w:firstRow="1" w:lastRow="0" w:firstColumn="1" w:lastColumn="0" w:noHBand="0" w:noVBand="1"/>
      </w:tblPr>
      <w:tblGrid>
        <w:gridCol w:w="2800"/>
        <w:gridCol w:w="2180"/>
      </w:tblGrid>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Species recorded</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No of Birds Recorded</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Cormorant</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43</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Fulmar</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157</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Gannet</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17</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Great black backed gull</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2</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Great northern diver</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1</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Guillemot</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287</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Gull Sp.</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12</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Herring Gull</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4</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Kittiwake</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1</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Northern gannet</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2</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Razorbill</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15</w:t>
            </w:r>
          </w:p>
        </w:tc>
      </w:tr>
      <w:tr w:rsidR="00B01657" w:rsidRPr="00B01657" w:rsidTr="00B01657">
        <w:trPr>
          <w:trHeight w:val="300"/>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Shag</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5</w:t>
            </w:r>
          </w:p>
        </w:tc>
      </w:tr>
      <w:tr w:rsidR="00B01657" w:rsidRPr="00B01657" w:rsidTr="00B01657">
        <w:trPr>
          <w:trHeight w:val="315"/>
        </w:trPr>
        <w:tc>
          <w:tcPr>
            <w:tcW w:w="280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Grand Total</w:t>
            </w:r>
          </w:p>
        </w:tc>
        <w:tc>
          <w:tcPr>
            <w:tcW w:w="2180" w:type="dxa"/>
            <w:noWrap/>
            <w:hideMark/>
          </w:tcPr>
          <w:p w:rsidR="00B01657" w:rsidRPr="00B01657" w:rsidRDefault="00B01657" w:rsidP="00B01657">
            <w:pPr>
              <w:autoSpaceDE/>
              <w:autoSpaceDN/>
              <w:adjustRightInd/>
              <w:spacing w:before="0" w:after="0"/>
              <w:rPr>
                <w:rFonts w:eastAsiaTheme="minorHAnsi" w:cstheme="minorBidi"/>
                <w:lang w:eastAsia="en-US"/>
              </w:rPr>
            </w:pPr>
            <w:r w:rsidRPr="00B01657">
              <w:rPr>
                <w:rFonts w:eastAsiaTheme="minorHAnsi" w:cstheme="minorBidi"/>
                <w:lang w:eastAsia="en-US"/>
              </w:rPr>
              <w:t>546</w:t>
            </w:r>
          </w:p>
        </w:tc>
      </w:tr>
    </w:tbl>
    <w:p w:rsidR="00B01657" w:rsidRPr="00B01657" w:rsidRDefault="00B01657" w:rsidP="00B01657">
      <w:pPr>
        <w:autoSpaceDE/>
        <w:autoSpaceDN/>
        <w:adjustRightInd/>
        <w:spacing w:before="0" w:after="0"/>
        <w:rPr>
          <w:rFonts w:eastAsiaTheme="minorHAnsi" w:cstheme="minorBidi"/>
          <w:szCs w:val="24"/>
          <w:lang w:eastAsia="en-US"/>
        </w:rPr>
      </w:pPr>
    </w:p>
    <w:p w:rsidR="004A500C" w:rsidRDefault="004A500C" w:rsidP="004A500C">
      <w:pPr>
        <w:pStyle w:val="Heading2"/>
      </w:pPr>
      <w:bookmarkStart w:id="59" w:name="_Toc369166760"/>
      <w:bookmarkStart w:id="60" w:name="_Toc369169618"/>
      <w:bookmarkStart w:id="61" w:name="_Toc212344501"/>
      <w:bookmarkStart w:id="62" w:name="_Toc212344683"/>
      <w:bookmarkStart w:id="63" w:name="_Toc368410330"/>
      <w:bookmarkStart w:id="64" w:name="_Toc369868120"/>
      <w:bookmarkEnd w:id="59"/>
      <w:bookmarkEnd w:id="60"/>
      <w:r w:rsidRPr="008A0B01">
        <w:t>Outputs</w:t>
      </w:r>
      <w:bookmarkEnd w:id="61"/>
      <w:bookmarkEnd w:id="62"/>
      <w:bookmarkEnd w:id="63"/>
      <w:bookmarkEnd w:id="64"/>
    </w:p>
    <w:p w:rsidR="00B01657" w:rsidRDefault="00B01657" w:rsidP="00B01657">
      <w:r>
        <w:t>•</w:t>
      </w:r>
      <w:r>
        <w:tab/>
        <w:t>Set out the range of possible options for modelling the issues around spatio-temporal turnover/changes in exposure to bycatch in UK waters, the pros and cons of each option, why the adopted option was used and an indication of the resources (time/cost) required to deliver any enhanced options in the future, should the opportunity arise.</w:t>
      </w:r>
    </w:p>
    <w:p w:rsidR="00B01657" w:rsidRDefault="00B01657" w:rsidP="00B01657"/>
    <w:p w:rsidR="00B01657" w:rsidRDefault="00B01657" w:rsidP="00B01657">
      <w:r>
        <w:t>•</w:t>
      </w:r>
      <w:r>
        <w:tab/>
        <w:t>For each bycatch species detail the following: an estimate of population size (plus range/confidence limits where available) at various population scales, e.g. biogeographic, regional, etc.; an estimate of proportion of population exposed to UK bycatch; a baseline mortality rate; 1% of the number of birds estimated to die each year;  assessment of whether bycatch (mean and/or UCL) exceeds 1% of total no. birds estimated to die.</w:t>
      </w:r>
    </w:p>
    <w:p w:rsidR="00B01657" w:rsidRDefault="00B01657" w:rsidP="00B01657"/>
    <w:p w:rsidR="00B01657" w:rsidRDefault="00B01657" w:rsidP="00B01657">
      <w:r>
        <w:t>•</w:t>
      </w:r>
      <w:r>
        <w:tab/>
        <w:t>Details of PVA used, which demographic rates selected and why, model structure (e.g. density dependence) and why.</w:t>
      </w:r>
    </w:p>
    <w:p w:rsidR="00B01657" w:rsidRDefault="00B01657" w:rsidP="00B01657"/>
    <w:p w:rsidR="00B01657" w:rsidRPr="00B01657" w:rsidRDefault="00B01657" w:rsidP="00B01657">
      <w:r>
        <w:t>•</w:t>
      </w:r>
      <w:r>
        <w:tab/>
        <w:t>For each species for which PVA is run, provide CPS values for each scenario run.  This will tell you, e.g. if completely successful bycatch mitigation had happened population would have been x% larger.  Can look at different CPS values for different scenarios and see how population likely to change if mitigation implemented, given all the uncertainties and gaps in our knowledge.</w:t>
      </w:r>
    </w:p>
    <w:p w:rsidR="004A500C" w:rsidRDefault="004A500C" w:rsidP="004A500C">
      <w:pPr>
        <w:pStyle w:val="Heading2"/>
      </w:pPr>
      <w:bookmarkStart w:id="65" w:name="_Toc212344502"/>
      <w:bookmarkStart w:id="66" w:name="_Toc212344684"/>
      <w:bookmarkStart w:id="67" w:name="_Toc304551887"/>
      <w:bookmarkStart w:id="68" w:name="_Toc304552196"/>
      <w:bookmarkStart w:id="69" w:name="_Toc368410331"/>
      <w:bookmarkStart w:id="70" w:name="_Toc369868121"/>
      <w:r w:rsidRPr="00A77B3D">
        <w:t>Disseminatio</w:t>
      </w:r>
      <w:bookmarkEnd w:id="65"/>
      <w:bookmarkEnd w:id="66"/>
      <w:bookmarkEnd w:id="67"/>
      <w:bookmarkEnd w:id="68"/>
      <w:bookmarkEnd w:id="69"/>
      <w:bookmarkEnd w:id="70"/>
      <w:r w:rsidR="00424328">
        <w:t>n</w:t>
      </w:r>
    </w:p>
    <w:p w:rsidR="004A500C" w:rsidRPr="001067EA" w:rsidRDefault="004A500C" w:rsidP="004A500C">
      <w:bookmarkStart w:id="71" w:name="_Toc212344503"/>
      <w:bookmarkStart w:id="72" w:name="_Toc212344685"/>
      <w:r w:rsidRPr="001D7855">
        <w:t xml:space="preserve">The report produced under this contract will be a JNCC product and shall not be published or disseminated without the </w:t>
      </w:r>
      <w:r w:rsidR="004A5F57" w:rsidRPr="001D7855">
        <w:t xml:space="preserve">written </w:t>
      </w:r>
      <w:r w:rsidRPr="001D7855">
        <w:t xml:space="preserve">permission of JNCC. It may at some point be published on the JNCC website and all material supplied as part of this contract shall remain copyright of JNCC. The findings from this contract will also be made available to JNCC, the UK Conservation Agencies, Defra, </w:t>
      </w:r>
      <w:r w:rsidR="00424328" w:rsidRPr="001D7855">
        <w:t>Devolved Administrations and others advising on the UK Seabird Bycatch Plan of Action.</w:t>
      </w:r>
      <w:bookmarkStart w:id="73" w:name="_Toc368410332"/>
      <w:bookmarkStart w:id="74" w:name="_Toc369868122"/>
      <w:r w:rsidR="001067EA">
        <w:t xml:space="preserve"> </w:t>
      </w:r>
    </w:p>
    <w:p w:rsidR="004A500C" w:rsidRDefault="004A500C" w:rsidP="004A500C">
      <w:pPr>
        <w:pStyle w:val="Heading2"/>
      </w:pPr>
      <w:r w:rsidRPr="002D6EAF">
        <w:t>Timescale</w:t>
      </w:r>
      <w:bookmarkEnd w:id="71"/>
      <w:bookmarkEnd w:id="72"/>
      <w:bookmarkEnd w:id="73"/>
      <w:bookmarkEnd w:id="74"/>
    </w:p>
    <w:p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rsidTr="00CA2C5C">
        <w:tc>
          <w:tcPr>
            <w:tcW w:w="5117" w:type="dxa"/>
          </w:tcPr>
          <w:p w:rsidR="004A500C" w:rsidRPr="00841BE0" w:rsidRDefault="004A500C" w:rsidP="00CA2C5C">
            <w:pPr>
              <w:rPr>
                <w:b/>
              </w:rPr>
            </w:pPr>
            <w:r w:rsidRPr="00841BE0">
              <w:rPr>
                <w:b/>
              </w:rPr>
              <w:t>Milestones</w:t>
            </w:r>
          </w:p>
        </w:tc>
        <w:tc>
          <w:tcPr>
            <w:tcW w:w="3672" w:type="dxa"/>
          </w:tcPr>
          <w:p w:rsidR="004A500C" w:rsidRPr="00841BE0" w:rsidRDefault="004A500C" w:rsidP="00CA2C5C">
            <w:pPr>
              <w:rPr>
                <w:b/>
              </w:rPr>
            </w:pPr>
            <w:r w:rsidRPr="00841BE0">
              <w:rPr>
                <w:b/>
              </w:rPr>
              <w:t>Provisional dates</w:t>
            </w:r>
          </w:p>
        </w:tc>
      </w:tr>
      <w:tr w:rsidR="004A500C" w:rsidRPr="00B05067" w:rsidTr="00CA2C5C">
        <w:tc>
          <w:tcPr>
            <w:tcW w:w="5117" w:type="dxa"/>
          </w:tcPr>
          <w:p w:rsidR="004A500C" w:rsidRPr="00597D21" w:rsidRDefault="004A500C" w:rsidP="00CA2C5C">
            <w:r w:rsidRPr="00597D21">
              <w:t>Start-up meeting (UK)</w:t>
            </w:r>
          </w:p>
        </w:tc>
        <w:tc>
          <w:tcPr>
            <w:tcW w:w="3672" w:type="dxa"/>
          </w:tcPr>
          <w:p w:rsidR="004A500C" w:rsidRPr="00597D21" w:rsidRDefault="00A64293" w:rsidP="00CA2C5C">
            <w:r>
              <w:t xml:space="preserve">Early </w:t>
            </w:r>
            <w:r w:rsidR="00EB1813">
              <w:t>January 2019</w:t>
            </w:r>
          </w:p>
        </w:tc>
      </w:tr>
      <w:tr w:rsidR="004A500C" w:rsidRPr="00B05067" w:rsidTr="00CA2C5C">
        <w:trPr>
          <w:trHeight w:val="774"/>
        </w:trPr>
        <w:tc>
          <w:tcPr>
            <w:tcW w:w="5117" w:type="dxa"/>
          </w:tcPr>
          <w:p w:rsidR="004A500C" w:rsidRPr="00597D21" w:rsidRDefault="00EB1813" w:rsidP="00CA2C5C">
            <w:r w:rsidRPr="00EB1813">
              <w:t>Meet</w:t>
            </w:r>
            <w:r>
              <w:t>ing</w:t>
            </w:r>
            <w:r w:rsidRPr="00EB1813">
              <w:t xml:space="preserve"> with JNCC to discuss outcomes of exploratory stages (5.1-5.4)</w:t>
            </w:r>
          </w:p>
        </w:tc>
        <w:tc>
          <w:tcPr>
            <w:tcW w:w="3672" w:type="dxa"/>
          </w:tcPr>
          <w:p w:rsidR="004A500C" w:rsidRPr="00597D21" w:rsidRDefault="004740A4" w:rsidP="00CA2C5C">
            <w:r>
              <w:t>Early February 2019</w:t>
            </w:r>
          </w:p>
        </w:tc>
      </w:tr>
      <w:tr w:rsidR="004A500C" w:rsidRPr="00B05067" w:rsidTr="00CA2C5C">
        <w:trPr>
          <w:trHeight w:val="838"/>
        </w:trPr>
        <w:tc>
          <w:tcPr>
            <w:tcW w:w="5117" w:type="dxa"/>
          </w:tcPr>
          <w:p w:rsidR="004A500C" w:rsidRPr="00597D21" w:rsidRDefault="004740A4" w:rsidP="00CA2C5C">
            <w:r>
              <w:t xml:space="preserve">Supply to JNCC </w:t>
            </w:r>
            <w:r w:rsidR="00616B00">
              <w:t>full set of pr</w:t>
            </w:r>
            <w:r>
              <w:t>eliminary outputs of the analyses</w:t>
            </w:r>
          </w:p>
        </w:tc>
        <w:tc>
          <w:tcPr>
            <w:tcW w:w="3672" w:type="dxa"/>
          </w:tcPr>
          <w:p w:rsidR="004A500C" w:rsidRPr="00597D21" w:rsidRDefault="004740A4" w:rsidP="00CA2C5C">
            <w:r>
              <w:t>Late February 2019</w:t>
            </w:r>
          </w:p>
        </w:tc>
      </w:tr>
      <w:tr w:rsidR="004740A4" w:rsidRPr="00B05067" w:rsidTr="00CA2C5C">
        <w:trPr>
          <w:trHeight w:val="838"/>
        </w:trPr>
        <w:tc>
          <w:tcPr>
            <w:tcW w:w="5117" w:type="dxa"/>
          </w:tcPr>
          <w:p w:rsidR="004740A4" w:rsidRDefault="004740A4" w:rsidP="00CA2C5C">
            <w:r>
              <w:t>1</w:t>
            </w:r>
            <w:r w:rsidRPr="004740A4">
              <w:rPr>
                <w:vertAlign w:val="superscript"/>
              </w:rPr>
              <w:t>st</w:t>
            </w:r>
            <w:r>
              <w:t xml:space="preserve"> draft of Report to JNCC</w:t>
            </w:r>
          </w:p>
        </w:tc>
        <w:tc>
          <w:tcPr>
            <w:tcW w:w="3672" w:type="dxa"/>
          </w:tcPr>
          <w:p w:rsidR="004740A4" w:rsidRPr="00597D21" w:rsidRDefault="00A64293" w:rsidP="00CA2C5C">
            <w:r>
              <w:t>4</w:t>
            </w:r>
            <w:r w:rsidR="004740A4">
              <w:t xml:space="preserve"> March 2019</w:t>
            </w:r>
          </w:p>
        </w:tc>
      </w:tr>
      <w:tr w:rsidR="004740A4" w:rsidRPr="00B05067" w:rsidTr="00CA2C5C">
        <w:trPr>
          <w:trHeight w:val="838"/>
        </w:trPr>
        <w:tc>
          <w:tcPr>
            <w:tcW w:w="5117" w:type="dxa"/>
          </w:tcPr>
          <w:p w:rsidR="004740A4" w:rsidRDefault="004740A4" w:rsidP="00CA2C5C">
            <w:r>
              <w:t>2nd draft of Report to JNCC (having taken into account revisions requested by JNCC).</w:t>
            </w:r>
          </w:p>
        </w:tc>
        <w:tc>
          <w:tcPr>
            <w:tcW w:w="3672" w:type="dxa"/>
          </w:tcPr>
          <w:p w:rsidR="004740A4" w:rsidRDefault="00616B00" w:rsidP="00CA2C5C">
            <w:r>
              <w:t>15 March 2019</w:t>
            </w:r>
          </w:p>
        </w:tc>
      </w:tr>
    </w:tbl>
    <w:p w:rsidR="004A500C" w:rsidRDefault="004A500C" w:rsidP="004A500C">
      <w:bookmarkStart w:id="75" w:name="_Toc212344504"/>
      <w:bookmarkStart w:id="76" w:name="_Toc212344686"/>
      <w:bookmarkStart w:id="77" w:name="_Toc304551888"/>
      <w:bookmarkStart w:id="78" w:name="_Toc304552197"/>
    </w:p>
    <w:p w:rsidR="00D732A7" w:rsidRDefault="00D732A7" w:rsidP="00D732A7">
      <w:pPr>
        <w:pStyle w:val="Heading2"/>
      </w:pPr>
      <w:r>
        <w:t>Constraints, dependencies and timings</w:t>
      </w:r>
    </w:p>
    <w:p w:rsidR="00D732A7" w:rsidRPr="00D732A7" w:rsidRDefault="00D732A7" w:rsidP="00D732A7">
      <w:pPr>
        <w:autoSpaceDE/>
        <w:autoSpaceDN/>
        <w:adjustRightInd/>
        <w:spacing w:before="0" w:after="0"/>
        <w:rPr>
          <w:rFonts w:eastAsiaTheme="minorHAnsi" w:cstheme="minorBidi"/>
          <w:szCs w:val="24"/>
          <w:lang w:eastAsia="en-US"/>
        </w:rPr>
      </w:pPr>
      <w:r w:rsidRPr="00D732A7">
        <w:rPr>
          <w:rFonts w:eastAsiaTheme="minorHAnsi" w:cstheme="minorBidi"/>
          <w:b/>
          <w:szCs w:val="24"/>
          <w:lang w:eastAsia="en-US"/>
        </w:rPr>
        <w:t>The contract must be completed by 15 March 2019</w:t>
      </w:r>
      <w:r w:rsidRPr="00D732A7">
        <w:rPr>
          <w:rFonts w:eastAsiaTheme="minorHAnsi" w:cstheme="minorBidi"/>
          <w:szCs w:val="24"/>
          <w:lang w:eastAsia="en-US"/>
        </w:rPr>
        <w:t xml:space="preserve">; this is so that the results can be discussed at a stakeholder workshop that itself must be held by the end of March 2019, as part of the delivery of the wider UK Plan of Action. We would ask that the contractor be available to attend this workshop (date t.b.c., venue probably in northern England) and deliver a short, non-technical, presentation </w:t>
      </w:r>
      <w:r w:rsidR="002636F8">
        <w:rPr>
          <w:rFonts w:eastAsiaTheme="minorHAnsi" w:cstheme="minorBidi"/>
          <w:szCs w:val="24"/>
          <w:lang w:eastAsia="en-US"/>
        </w:rPr>
        <w:t>on the results of this contract</w:t>
      </w:r>
      <w:r w:rsidRPr="00D732A7">
        <w:rPr>
          <w:rFonts w:eastAsiaTheme="minorHAnsi" w:cstheme="minorBidi"/>
          <w:szCs w:val="24"/>
          <w:lang w:eastAsia="en-US"/>
        </w:rPr>
        <w:t>.</w:t>
      </w:r>
    </w:p>
    <w:p w:rsidR="00D732A7" w:rsidRPr="00D732A7" w:rsidRDefault="00D732A7" w:rsidP="00D732A7">
      <w:pPr>
        <w:autoSpaceDE/>
        <w:autoSpaceDN/>
        <w:adjustRightInd/>
        <w:spacing w:before="0" w:after="0"/>
        <w:rPr>
          <w:rFonts w:eastAsiaTheme="minorHAnsi" w:cstheme="minorBidi"/>
          <w:szCs w:val="24"/>
          <w:lang w:eastAsia="en-US"/>
        </w:rPr>
      </w:pPr>
    </w:p>
    <w:p w:rsidR="00D732A7" w:rsidRPr="00D732A7" w:rsidRDefault="00D732A7" w:rsidP="00D732A7">
      <w:pPr>
        <w:autoSpaceDE/>
        <w:autoSpaceDN/>
        <w:adjustRightInd/>
        <w:spacing w:before="0" w:after="0"/>
        <w:rPr>
          <w:rFonts w:eastAsiaTheme="minorHAnsi" w:cstheme="minorBidi"/>
          <w:szCs w:val="24"/>
          <w:lang w:eastAsia="en-US"/>
        </w:rPr>
      </w:pPr>
      <w:r w:rsidRPr="00D732A7">
        <w:rPr>
          <w:rFonts w:eastAsiaTheme="minorHAnsi" w:cstheme="minorBidi"/>
          <w:szCs w:val="24"/>
          <w:lang w:eastAsia="en-US"/>
        </w:rPr>
        <w:t xml:space="preserve">Full delivery of the assessment of impact requires mortality estimates to be available; these will be supplied under a separate contract, available by end January 2019. However, this should not prevent the modelling framework from being developed in parallel, and it is assumed that this will be the most time-consuming element of the contract (as opposed to plugging in the mortality estimates and running the models). </w:t>
      </w:r>
    </w:p>
    <w:p w:rsidR="00D732A7" w:rsidRPr="00D732A7" w:rsidRDefault="004A500C" w:rsidP="00D732A7">
      <w:pPr>
        <w:pStyle w:val="Heading2"/>
      </w:pPr>
      <w:bookmarkStart w:id="79" w:name="_Toc368410333"/>
      <w:bookmarkStart w:id="80" w:name="_Toc369868123"/>
      <w:r w:rsidRPr="00A77B3D">
        <w:t>Health and safety</w:t>
      </w:r>
      <w:bookmarkEnd w:id="75"/>
      <w:bookmarkEnd w:id="76"/>
      <w:bookmarkEnd w:id="77"/>
      <w:bookmarkEnd w:id="78"/>
      <w:bookmarkEnd w:id="79"/>
      <w:bookmarkEnd w:id="80"/>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rsidR="004A500C" w:rsidRDefault="004A5F57" w:rsidP="004A500C">
      <w:r>
        <w:t>A</w:t>
      </w:r>
      <w:r w:rsidR="004A500C" w:rsidRPr="00A40C73">
        <w:t>ny incidents occurring within the contract should be immediately reported to JNCC.</w:t>
      </w:r>
    </w:p>
    <w:p w:rsidR="004A500C" w:rsidRDefault="004A500C" w:rsidP="004A500C">
      <w:pPr>
        <w:pStyle w:val="Heading2"/>
      </w:pPr>
      <w:bookmarkStart w:id="81" w:name="_Toc212344505"/>
      <w:bookmarkStart w:id="82" w:name="_Toc212344687"/>
      <w:bookmarkStart w:id="83" w:name="_Toc304551889"/>
      <w:bookmarkStart w:id="84" w:name="_Toc304552198"/>
      <w:bookmarkStart w:id="85" w:name="_Toc368410334"/>
      <w:bookmarkStart w:id="86" w:name="_Toc369868124"/>
      <w:r w:rsidRPr="00A77B3D">
        <w:t>Product specification</w:t>
      </w:r>
      <w:bookmarkEnd w:id="81"/>
      <w:bookmarkEnd w:id="82"/>
      <w:bookmarkEnd w:id="83"/>
      <w:bookmarkEnd w:id="84"/>
      <w:bookmarkEnd w:id="85"/>
      <w:bookmarkEnd w:id="86"/>
    </w:p>
    <w:p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hyperlink r:id="rId11" w:history="1">
        <w:r w:rsidRPr="0004301D">
          <w:rPr>
            <w:rStyle w:val="Hyperlink"/>
          </w:rPr>
          <w:t>style guidance</w:t>
        </w:r>
      </w:hyperlink>
      <w:r>
        <w:t xml:space="preserve"> unless stated otherwise.</w:t>
      </w:r>
      <w:r w:rsidRPr="00A40C73">
        <w:t xml:space="preserve"> The draft and final reports should be provided electronically via email both as a Microsoft Word document and an Adobe PDF.</w:t>
      </w:r>
    </w:p>
    <w:p w:rsidR="004A500C" w:rsidRDefault="004A500C" w:rsidP="004A500C">
      <w:r>
        <w:t>Copies of documentation associated with the case studies should be provided in electronic format, with an associated reference catalogue.</w:t>
      </w:r>
    </w:p>
    <w:p w:rsidR="004A500C" w:rsidRPr="00A77B3D" w:rsidRDefault="004A500C" w:rsidP="004A500C">
      <w:pPr>
        <w:pStyle w:val="Heading2"/>
      </w:pPr>
      <w:bookmarkStart w:id="87" w:name="_Toc212344506"/>
      <w:bookmarkStart w:id="88" w:name="_Toc212344688"/>
      <w:bookmarkStart w:id="89" w:name="_Toc304551890"/>
      <w:bookmarkStart w:id="90" w:name="_Toc304552199"/>
      <w:bookmarkStart w:id="91" w:name="_Toc368410339"/>
      <w:bookmarkStart w:id="92" w:name="_Toc369868125"/>
      <w:r w:rsidRPr="00A77B3D">
        <w:t xml:space="preserve">Project </w:t>
      </w:r>
      <w:r w:rsidRPr="009F365F">
        <w:t>management</w:t>
      </w:r>
      <w:bookmarkEnd w:id="87"/>
      <w:bookmarkEnd w:id="88"/>
      <w:bookmarkEnd w:id="89"/>
      <w:bookmarkEnd w:id="90"/>
      <w:bookmarkEnd w:id="91"/>
      <w:bookmarkEnd w:id="92"/>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r w:rsidRPr="00A40C73">
        <w:t>JNCC’s main contact point will be:</w:t>
      </w:r>
    </w:p>
    <w:p w:rsidR="004A500C" w:rsidRDefault="004A500C" w:rsidP="004A500C">
      <w:r w:rsidRPr="007F05C6">
        <w:t>Email:</w:t>
      </w:r>
      <w:r>
        <w:t xml:space="preserve"> </w:t>
      </w:r>
      <w:r w:rsidR="0029140D">
        <w:t>matt.parsons@jncc.gov.uk</w:t>
      </w:r>
    </w:p>
    <w:p w:rsidR="004A500C" w:rsidRDefault="004A500C" w:rsidP="004A500C"/>
    <w:p w:rsidR="004A500C" w:rsidRDefault="0029140D" w:rsidP="004A500C">
      <w:r>
        <w:t>Tel: +44 (0)1224 266574</w:t>
      </w:r>
    </w:p>
    <w:p w:rsidR="004A500C" w:rsidRDefault="004A500C" w:rsidP="004A500C">
      <w:bookmarkStart w:id="93" w:name="_Toc205114031"/>
      <w:bookmarkStart w:id="94" w:name="_Toc212344507"/>
      <w:bookmarkStart w:id="95" w:name="_Toc212344689"/>
      <w:bookmarkStart w:id="96" w:name="_Toc304551891"/>
      <w:bookmarkStart w:id="97" w:name="_Toc304552200"/>
      <w:bookmarkStart w:id="98" w:name="_Toc368410340"/>
      <w:bookmarkStart w:id="99" w:name="_Toc369868126"/>
    </w:p>
    <w:p w:rsidR="004A500C" w:rsidRDefault="004A500C" w:rsidP="004A500C">
      <w:pPr>
        <w:pStyle w:val="Heading2"/>
      </w:pPr>
      <w:r w:rsidRPr="00A77B3D">
        <w:t>Instructions for tender submission</w:t>
      </w:r>
      <w:bookmarkEnd w:id="93"/>
      <w:bookmarkEnd w:id="94"/>
      <w:bookmarkEnd w:id="95"/>
      <w:bookmarkEnd w:id="96"/>
      <w:bookmarkEnd w:id="97"/>
      <w:bookmarkEnd w:id="98"/>
      <w:bookmarkEnd w:id="99"/>
    </w:p>
    <w:p w:rsidR="004A500C" w:rsidRPr="00A40C73" w:rsidRDefault="004A500C" w:rsidP="004A500C">
      <w:r w:rsidRPr="00A40C73">
        <w:t>The tender submission should include the following:</w:t>
      </w:r>
    </w:p>
    <w:p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rsidR="004A500C" w:rsidRPr="007E73E9" w:rsidRDefault="004A500C" w:rsidP="004A500C">
      <w:pPr>
        <w:pStyle w:val="ListParagraph"/>
      </w:pPr>
      <w:r>
        <w:t>A draft Table of Contents for the final report;</w:t>
      </w:r>
    </w:p>
    <w:p w:rsidR="006B5DFE" w:rsidRPr="006B5DFE" w:rsidRDefault="004A500C" w:rsidP="006B5DFE">
      <w:pPr>
        <w:pStyle w:val="ListParagraph"/>
        <w:rPr>
          <w:i/>
        </w:rPr>
      </w:pPr>
      <w:r w:rsidRPr="00A40C73">
        <w:t>Details of Quality Control procedures</w:t>
      </w:r>
      <w:r>
        <w:t xml:space="preserve"> t</w:t>
      </w:r>
      <w:r w:rsidR="00CA2C5C">
        <w:t xml:space="preserve">o be followed </w:t>
      </w:r>
    </w:p>
    <w:p w:rsidR="004A500C" w:rsidRPr="00A40C73" w:rsidRDefault="004A500C" w:rsidP="004A500C">
      <w:pPr>
        <w:pStyle w:val="ListParagraph"/>
      </w:pPr>
      <w:r>
        <w:t>Details of the Contractor’s own internal Quality Management System;</w:t>
      </w:r>
    </w:p>
    <w:p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rsidR="004A500C" w:rsidRPr="00A40C73" w:rsidRDefault="004A500C" w:rsidP="004A500C">
      <w:pPr>
        <w:pStyle w:val="ListParagraph"/>
      </w:pPr>
      <w:r w:rsidRPr="00A40C73">
        <w:t>Overall quote for the contract, to include:</w:t>
      </w:r>
    </w:p>
    <w:p w:rsidR="004A500C" w:rsidRDefault="004A500C" w:rsidP="004A500C">
      <w:pPr>
        <w:pStyle w:val="ListParagraph"/>
        <w:numPr>
          <w:ilvl w:val="1"/>
          <w:numId w:val="2"/>
        </w:numPr>
      </w:pPr>
      <w:r w:rsidRPr="00A40C73">
        <w:t>Daily rates for all members of the Project Team;</w:t>
      </w:r>
    </w:p>
    <w:p w:rsidR="004A500C" w:rsidRDefault="004A500C" w:rsidP="004A500C">
      <w:pPr>
        <w:pStyle w:val="ListParagraph"/>
        <w:numPr>
          <w:ilvl w:val="1"/>
          <w:numId w:val="2"/>
        </w:numPr>
      </w:pPr>
      <w:r w:rsidRPr="00A40C73">
        <w:t>Rates for attending start-up, interim and final meetings</w:t>
      </w:r>
      <w:r>
        <w:t xml:space="preserve"> in </w:t>
      </w:r>
      <w:r w:rsidR="004A5F57">
        <w:t>Aberdeen</w:t>
      </w:r>
      <w:r w:rsidRPr="00A40C73">
        <w:t xml:space="preserve"> (costs for travel and accommodation are attached and should be used. These rates are analogous to the civil service rates);</w:t>
      </w:r>
    </w:p>
    <w:p w:rsidR="004A500C" w:rsidRDefault="004A500C" w:rsidP="004A500C">
      <w:pPr>
        <w:pStyle w:val="ListParagraph"/>
        <w:numPr>
          <w:ilvl w:val="1"/>
          <w:numId w:val="2"/>
        </w:numPr>
      </w:pPr>
      <w:r w:rsidRPr="00A40C73">
        <w:t>Costs and time allocation should be clearly allocated to specific tasks within this contract; and</w:t>
      </w:r>
    </w:p>
    <w:p w:rsidR="004A500C" w:rsidRDefault="004A500C" w:rsidP="004A500C">
      <w:pPr>
        <w:pStyle w:val="ListParagraph"/>
        <w:numPr>
          <w:ilvl w:val="1"/>
          <w:numId w:val="2"/>
        </w:numPr>
      </w:pPr>
      <w:r w:rsidRPr="00A40C73">
        <w:t>VAT if applicable.</w:t>
      </w:r>
      <w:bookmarkStart w:id="100" w:name="_Toc368410343"/>
      <w:r w:rsidRPr="004A500C">
        <w:t xml:space="preserve"> </w:t>
      </w:r>
      <w:r>
        <w:t>The contractor is to specify whether VAT at the prevailing rate would be applicable to this project and to provide their company’s VAT registration number.</w:t>
      </w:r>
    </w:p>
    <w:bookmarkEnd w:id="100"/>
    <w:p w:rsidR="004A500C" w:rsidRDefault="004A500C" w:rsidP="006B5DFE">
      <w:pPr>
        <w:pStyle w:val="ListParagraph"/>
        <w:numPr>
          <w:ilvl w:val="0"/>
          <w:numId w:val="0"/>
        </w:numPr>
        <w:ind w:left="1440"/>
      </w:pPr>
    </w:p>
    <w:p w:rsidR="004A500C" w:rsidRPr="00A40C73" w:rsidRDefault="004A500C" w:rsidP="004A500C">
      <w:pPr>
        <w:pStyle w:val="ListParagraph"/>
      </w:pPr>
      <w:r w:rsidRPr="00A40C73">
        <w:t>The following documentation:</w:t>
      </w:r>
    </w:p>
    <w:p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rsidR="004A500C" w:rsidRDefault="004A500C" w:rsidP="004A500C">
      <w:pPr>
        <w:pStyle w:val="ListParagraph"/>
        <w:numPr>
          <w:ilvl w:val="1"/>
          <w:numId w:val="2"/>
        </w:numPr>
      </w:pPr>
      <w:r w:rsidRPr="00A40C73">
        <w:t>Copies of current public and employer liability insurance certificates; and</w:t>
      </w:r>
    </w:p>
    <w:p w:rsidR="004A500C" w:rsidRDefault="004A500C" w:rsidP="004A500C">
      <w:pPr>
        <w:pStyle w:val="ListParagraph"/>
        <w:numPr>
          <w:ilvl w:val="1"/>
          <w:numId w:val="2"/>
        </w:numPr>
      </w:pPr>
      <w:r w:rsidRPr="00A40C73">
        <w:t>Copies of any appropriate risk assessments.</w:t>
      </w:r>
    </w:p>
    <w:p w:rsidR="004A500C" w:rsidRDefault="004A500C" w:rsidP="004A500C">
      <w:pPr>
        <w:pStyle w:val="ListParagraph"/>
        <w:numPr>
          <w:ilvl w:val="1"/>
          <w:numId w:val="2"/>
        </w:numPr>
      </w:pPr>
      <w:r w:rsidRPr="00A40C73">
        <w:t>Copies of any environmental policies should you have them</w:t>
      </w:r>
    </w:p>
    <w:p w:rsidR="004A500C" w:rsidRDefault="004A500C" w:rsidP="004A500C">
      <w:r>
        <w:t>In addition, note that the tender submission should provide sufficient information to allow assessment against the criteria outlined in Section 14.</w:t>
      </w:r>
    </w:p>
    <w:p w:rsidR="004A500C" w:rsidRPr="006B5DFE" w:rsidRDefault="004A500C" w:rsidP="004A500C">
      <w:pPr>
        <w:pStyle w:val="Heading2"/>
        <w:rPr>
          <w:b w:val="0"/>
          <w:i/>
        </w:rPr>
      </w:pPr>
      <w:bookmarkStart w:id="101" w:name="_Toc368410341"/>
      <w:bookmarkStart w:id="102" w:name="_Toc369868127"/>
      <w:r w:rsidRPr="00A77B3D">
        <w:t>Evaluation Criteria</w:t>
      </w:r>
      <w:bookmarkEnd w:id="101"/>
      <w:bookmarkEnd w:id="102"/>
    </w:p>
    <w:p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rsidR="004A500C" w:rsidRDefault="004A500C" w:rsidP="004A500C">
      <w:pPr>
        <w:autoSpaceDE/>
        <w:autoSpaceDN/>
        <w:adjustRightInd/>
        <w:spacing w:before="0" w:after="0"/>
      </w:pP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rsidTr="00916E65">
        <w:trPr>
          <w:trHeight w:val="1189"/>
        </w:trPr>
        <w:tc>
          <w:tcPr>
            <w:tcW w:w="582" w:type="pct"/>
            <w:shd w:val="clear" w:color="auto" w:fill="D9D9D9" w:themeFill="background1" w:themeFillShade="D9"/>
            <w:noWrap/>
            <w:vAlign w:val="bottom"/>
          </w:tcPr>
          <w:p w:rsidR="004A500C" w:rsidRPr="00A40C73" w:rsidRDefault="004A500C" w:rsidP="00CA2C5C">
            <w:pPr>
              <w:keepNext/>
            </w:pPr>
            <w:r w:rsidRPr="00A40C73">
              <w:t></w:t>
            </w:r>
          </w:p>
        </w:tc>
        <w:tc>
          <w:tcPr>
            <w:tcW w:w="3617" w:type="pct"/>
            <w:shd w:val="clear" w:color="auto" w:fill="D9D9D9" w:themeFill="background1" w:themeFillShade="D9"/>
            <w:vAlign w:val="center"/>
          </w:tcPr>
          <w:p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rsidTr="00916E65">
        <w:trPr>
          <w:trHeight w:val="510"/>
        </w:trPr>
        <w:tc>
          <w:tcPr>
            <w:tcW w:w="582" w:type="pct"/>
            <w:shd w:val="clear" w:color="auto" w:fill="auto"/>
            <w:noWrap/>
            <w:vAlign w:val="bottom"/>
          </w:tcPr>
          <w:p w:rsidR="004A500C" w:rsidRPr="00A40C73" w:rsidRDefault="004A500C" w:rsidP="00CA2C5C">
            <w:pPr>
              <w:keepNext/>
              <w:spacing w:before="0" w:after="0"/>
            </w:pPr>
            <w:r w:rsidRPr="00A40C73">
              <w:t> </w:t>
            </w:r>
          </w:p>
        </w:tc>
        <w:tc>
          <w:tcPr>
            <w:tcW w:w="3617" w:type="pct"/>
            <w:shd w:val="clear" w:color="auto" w:fill="auto"/>
            <w:vAlign w:val="center"/>
          </w:tcPr>
          <w:p w:rsidR="004A500C" w:rsidRPr="004A500C" w:rsidRDefault="004A500C" w:rsidP="00CA2C5C">
            <w:pPr>
              <w:keepNext/>
              <w:spacing w:before="0" w:after="0"/>
              <w:rPr>
                <w:i/>
              </w:rPr>
            </w:pPr>
            <w:r w:rsidRPr="004A500C">
              <w:rPr>
                <w:i/>
              </w:rPr>
              <w:t xml:space="preserve">Clarity of proposal (particularly </w:t>
            </w:r>
            <w:r w:rsidR="008E61CD">
              <w:rPr>
                <w:i/>
              </w:rPr>
              <w:t>in relation to</w:t>
            </w:r>
            <w:r w:rsidR="002620C3">
              <w:rPr>
                <w:i/>
              </w:rPr>
              <w:t xml:space="preserve"> JNCC’s requirement for a staged approach to delivering solutions to the problems presented</w:t>
            </w:r>
            <w:r w:rsidRPr="004A500C">
              <w:rPr>
                <w:i/>
              </w:rPr>
              <w:t>)</w:t>
            </w:r>
          </w:p>
        </w:tc>
        <w:tc>
          <w:tcPr>
            <w:tcW w:w="400" w:type="pct"/>
            <w:shd w:val="clear" w:color="auto" w:fill="auto"/>
            <w:vAlign w:val="center"/>
          </w:tcPr>
          <w:p w:rsidR="004A500C" w:rsidRPr="004A500C" w:rsidRDefault="00933E52" w:rsidP="00CA2C5C">
            <w:pPr>
              <w:keepNext/>
              <w:spacing w:before="0" w:after="0"/>
              <w:rPr>
                <w:i/>
              </w:rPr>
            </w:pPr>
            <w:r>
              <w:rPr>
                <w:i/>
              </w:rPr>
              <w:t>13</w:t>
            </w:r>
          </w:p>
        </w:tc>
        <w:tc>
          <w:tcPr>
            <w:tcW w:w="401" w:type="pct"/>
            <w:shd w:val="clear" w:color="auto" w:fill="auto"/>
            <w:vAlign w:val="center"/>
          </w:tcPr>
          <w:p w:rsidR="004A500C" w:rsidRPr="00A40C73" w:rsidRDefault="004A500C" w:rsidP="00CA2C5C">
            <w:pPr>
              <w:keepNext/>
              <w:spacing w:before="0" w:after="0"/>
            </w:pPr>
            <w:r w:rsidRPr="00A40C73">
              <w:t> </w:t>
            </w:r>
          </w:p>
        </w:tc>
      </w:tr>
      <w:tr w:rsidR="004A500C" w:rsidRPr="00A40C73" w:rsidTr="00916E65">
        <w:trPr>
          <w:trHeight w:val="1151"/>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770C61" w:rsidP="006B5DFE">
            <w:pPr>
              <w:spacing w:before="0" w:after="0"/>
              <w:rPr>
                <w:i/>
              </w:rPr>
            </w:pPr>
            <w:r>
              <w:rPr>
                <w:i/>
              </w:rPr>
              <w:t>Understanding of the challenges of this work as identified in 4 A-D and how these should be accounted for in the solutions offered</w:t>
            </w:r>
            <w:r w:rsidR="002620C3">
              <w:rPr>
                <w:i/>
              </w:rPr>
              <w:t>; understanding of the constraints, dependencies and timings identified in section 10.</w:t>
            </w:r>
          </w:p>
        </w:tc>
        <w:tc>
          <w:tcPr>
            <w:tcW w:w="400" w:type="pct"/>
            <w:shd w:val="clear" w:color="auto" w:fill="auto"/>
            <w:vAlign w:val="center"/>
          </w:tcPr>
          <w:p w:rsidR="004A500C" w:rsidRPr="004A500C" w:rsidRDefault="00933E52" w:rsidP="00CA2C5C">
            <w:pPr>
              <w:spacing w:before="0" w:after="0"/>
              <w:rPr>
                <w:i/>
              </w:rPr>
            </w:pPr>
            <w:r>
              <w:rPr>
                <w:i/>
              </w:rPr>
              <w:t>13</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rsidR="004A500C" w:rsidRPr="004A500C" w:rsidRDefault="004A500C" w:rsidP="00CA2C5C">
            <w:pPr>
              <w:spacing w:before="0" w:after="0"/>
              <w:rPr>
                <w:i/>
              </w:rPr>
            </w:pPr>
            <w:r w:rsidRPr="004A500C">
              <w:rPr>
                <w:i/>
              </w:rPr>
              <w:t>7</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Realism and measurability of milestones</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765"/>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 xml:space="preserve">Identification </w:t>
            </w:r>
            <w:r w:rsidR="00770C61">
              <w:rPr>
                <w:i/>
              </w:rPr>
              <w:t xml:space="preserve">of </w:t>
            </w:r>
            <w:r w:rsidRPr="004A500C">
              <w:rPr>
                <w:i/>
              </w:rPr>
              <w:t xml:space="preserve">and proposed solutions to potential problems/risks </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27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Probability of success</w:t>
            </w:r>
          </w:p>
        </w:tc>
        <w:tc>
          <w:tcPr>
            <w:tcW w:w="400" w:type="pct"/>
            <w:shd w:val="clear" w:color="auto" w:fill="auto"/>
            <w:vAlign w:val="center"/>
          </w:tcPr>
          <w:p w:rsidR="004A500C" w:rsidRPr="004A500C" w:rsidRDefault="004A500C" w:rsidP="00CA2C5C">
            <w:pPr>
              <w:spacing w:before="0" w:after="0"/>
              <w:rPr>
                <w:i/>
              </w:rPr>
            </w:pPr>
            <w:r w:rsidRPr="004A500C">
              <w:rPr>
                <w:i/>
              </w:rPr>
              <w:t>5</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270"/>
        </w:trPr>
        <w:tc>
          <w:tcPr>
            <w:tcW w:w="582"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rsidR="004A500C" w:rsidRPr="00A40C73" w:rsidRDefault="004A500C" w:rsidP="00CA2C5C">
            <w:pPr>
              <w:spacing w:before="0" w:after="0"/>
            </w:pPr>
            <w:r w:rsidRPr="00A40C73">
              <w:t>Sub Totals</w:t>
            </w:r>
          </w:p>
        </w:tc>
        <w:tc>
          <w:tcPr>
            <w:tcW w:w="400" w:type="pct"/>
            <w:shd w:val="clear" w:color="auto" w:fill="D9D9D9" w:themeFill="background1" w:themeFillShade="D9"/>
            <w:vAlign w:val="center"/>
          </w:tcPr>
          <w:p w:rsidR="004A500C" w:rsidRPr="004A500C" w:rsidRDefault="004A500C" w:rsidP="00CA2C5C">
            <w:pPr>
              <w:spacing w:before="0" w:after="0"/>
              <w:rPr>
                <w:i/>
              </w:rPr>
            </w:pPr>
            <w:r w:rsidRPr="004A500C">
              <w:rPr>
                <w:i/>
              </w:rPr>
              <w:t>50</w:t>
            </w:r>
          </w:p>
        </w:tc>
        <w:tc>
          <w:tcPr>
            <w:tcW w:w="401"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25"/>
        </w:trPr>
        <w:tc>
          <w:tcPr>
            <w:tcW w:w="5000" w:type="pct"/>
            <w:gridSpan w:val="4"/>
            <w:shd w:val="clear" w:color="auto" w:fill="auto"/>
            <w:vAlign w:val="center"/>
          </w:tcPr>
          <w:p w:rsidR="004A500C" w:rsidRPr="00CC4AA1" w:rsidRDefault="004A500C" w:rsidP="00CA2C5C">
            <w:pPr>
              <w:spacing w:before="0" w:after="0"/>
              <w:rPr>
                <w:b/>
              </w:rPr>
            </w:pPr>
            <w:r w:rsidRPr="00CC4AA1">
              <w:rPr>
                <w:b/>
              </w:rPr>
              <w:t>2. Details of Contractor (25 % of the three assessment categories)</w:t>
            </w:r>
          </w:p>
        </w:tc>
      </w:tr>
      <w:tr w:rsidR="004A500C" w:rsidRPr="00A40C73" w:rsidTr="00916E65">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Expertise, experience and balance of team</w:t>
            </w:r>
          </w:p>
        </w:tc>
        <w:tc>
          <w:tcPr>
            <w:tcW w:w="400" w:type="pct"/>
            <w:shd w:val="clear" w:color="auto" w:fill="auto"/>
            <w:vAlign w:val="center"/>
          </w:tcPr>
          <w:p w:rsidR="004A500C" w:rsidRPr="004A500C" w:rsidRDefault="00933E52" w:rsidP="00CA2C5C">
            <w:pPr>
              <w:spacing w:before="0" w:after="0"/>
              <w:rPr>
                <w:i/>
              </w:rPr>
            </w:pPr>
            <w:r>
              <w:rPr>
                <w:i/>
              </w:rPr>
              <w:t>15</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F761DC" w:rsidP="00CA2C5C">
            <w:pPr>
              <w:spacing w:before="0" w:after="0"/>
              <w:rPr>
                <w:i/>
              </w:rPr>
            </w:pPr>
            <w:r>
              <w:rPr>
                <w:i/>
              </w:rPr>
              <w:t>Management of r</w:t>
            </w:r>
            <w:r w:rsidR="004A500C" w:rsidRPr="004A500C">
              <w:rPr>
                <w:i/>
              </w:rPr>
              <w:t>isks if important team members drop out</w:t>
            </w:r>
          </w:p>
        </w:tc>
        <w:tc>
          <w:tcPr>
            <w:tcW w:w="400" w:type="pct"/>
            <w:shd w:val="clear" w:color="auto" w:fill="auto"/>
            <w:vAlign w:val="center"/>
          </w:tcPr>
          <w:p w:rsidR="004A500C" w:rsidRPr="004A500C" w:rsidRDefault="00933E52" w:rsidP="00CA2C5C">
            <w:pPr>
              <w:spacing w:before="0" w:after="0"/>
              <w:rPr>
                <w:i/>
              </w:rPr>
            </w:pPr>
            <w:r>
              <w:rPr>
                <w:i/>
              </w:rPr>
              <w:t>10</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270"/>
        </w:trPr>
        <w:tc>
          <w:tcPr>
            <w:tcW w:w="582"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rsidR="004A500C" w:rsidRPr="004A500C" w:rsidRDefault="004A500C" w:rsidP="00CA2C5C">
            <w:pPr>
              <w:spacing w:before="0" w:after="0"/>
              <w:rPr>
                <w:i/>
              </w:rPr>
            </w:pPr>
            <w:r w:rsidRPr="004A500C">
              <w:rPr>
                <w:i/>
              </w:rPr>
              <w:t>Sub Totals</w:t>
            </w:r>
          </w:p>
        </w:tc>
        <w:tc>
          <w:tcPr>
            <w:tcW w:w="400" w:type="pct"/>
            <w:shd w:val="clear" w:color="auto" w:fill="D9D9D9" w:themeFill="background1" w:themeFillShade="D9"/>
            <w:vAlign w:val="center"/>
          </w:tcPr>
          <w:p w:rsidR="004A500C" w:rsidRPr="004A500C" w:rsidRDefault="004A500C" w:rsidP="00CA2C5C">
            <w:pPr>
              <w:spacing w:before="0" w:after="0"/>
              <w:rPr>
                <w:i/>
              </w:rPr>
            </w:pPr>
            <w:r w:rsidRPr="004A500C">
              <w:rPr>
                <w:i/>
              </w:rPr>
              <w:t>25</w:t>
            </w:r>
          </w:p>
        </w:tc>
        <w:tc>
          <w:tcPr>
            <w:tcW w:w="401"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70"/>
        </w:trPr>
        <w:tc>
          <w:tcPr>
            <w:tcW w:w="5000" w:type="pct"/>
            <w:gridSpan w:val="4"/>
            <w:shd w:val="clear" w:color="auto" w:fill="auto"/>
            <w:vAlign w:val="center"/>
          </w:tcPr>
          <w:p w:rsidR="004A500C" w:rsidRPr="00CC4AA1" w:rsidRDefault="004A500C" w:rsidP="00CA2C5C">
            <w:pPr>
              <w:spacing w:before="0" w:after="0"/>
              <w:rPr>
                <w:b/>
              </w:rPr>
            </w:pPr>
            <w:r w:rsidRPr="00CC4AA1">
              <w:rPr>
                <w:b/>
              </w:rPr>
              <w:t>3. Cost (25% of the total for the three assessment categories)</w:t>
            </w:r>
          </w:p>
        </w:tc>
      </w:tr>
      <w:tr w:rsidR="004A500C" w:rsidRPr="00A40C73" w:rsidTr="00916E65">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765"/>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Fairness/reasonableness for the level of work and expertise required</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Appropriateness of ratio of senior to junior staff time</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525"/>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rsidR="004A500C" w:rsidRPr="004A500C" w:rsidRDefault="004A500C" w:rsidP="00CA2C5C">
            <w:pPr>
              <w:spacing w:before="0" w:after="0"/>
              <w:rPr>
                <w:i/>
              </w:rPr>
            </w:pPr>
            <w:r w:rsidRPr="004A500C">
              <w:rPr>
                <w:i/>
              </w:rPr>
              <w:t>7</w:t>
            </w:r>
          </w:p>
        </w:tc>
        <w:tc>
          <w:tcPr>
            <w:tcW w:w="401" w:type="pct"/>
            <w:shd w:val="clear" w:color="auto" w:fill="auto"/>
            <w:vAlign w:val="center"/>
          </w:tcPr>
          <w:p w:rsidR="004A500C" w:rsidRPr="00A40C73" w:rsidRDefault="004A500C" w:rsidP="00CA2C5C">
            <w:pPr>
              <w:spacing w:before="0" w:after="0"/>
            </w:pPr>
            <w:r w:rsidRPr="00A40C73">
              <w:t> </w:t>
            </w:r>
          </w:p>
        </w:tc>
      </w:tr>
      <w:tr w:rsidR="004A500C" w:rsidRPr="00A40C73" w:rsidTr="00916E65">
        <w:trPr>
          <w:trHeight w:val="270"/>
        </w:trPr>
        <w:tc>
          <w:tcPr>
            <w:tcW w:w="582" w:type="pct"/>
            <w:shd w:val="clear" w:color="auto" w:fill="D9D9D9" w:themeFill="background1" w:themeFillShade="D9"/>
            <w:noWrap/>
            <w:vAlign w:val="bottom"/>
          </w:tcPr>
          <w:p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25</w:t>
            </w:r>
          </w:p>
        </w:tc>
        <w:tc>
          <w:tcPr>
            <w:tcW w:w="401" w:type="pct"/>
            <w:shd w:val="clear" w:color="auto" w:fill="D9D9D9" w:themeFill="background1" w:themeFillShade="D9"/>
            <w:vAlign w:val="center"/>
          </w:tcPr>
          <w:p w:rsidR="004A500C" w:rsidRPr="00A40C73" w:rsidRDefault="004A500C" w:rsidP="00CA2C5C">
            <w:pPr>
              <w:tabs>
                <w:tab w:val="left" w:pos="5191"/>
              </w:tabs>
              <w:spacing w:before="0" w:after="0"/>
            </w:pPr>
            <w:r w:rsidRPr="00A40C73">
              <w:t> </w:t>
            </w:r>
          </w:p>
        </w:tc>
      </w:tr>
      <w:tr w:rsidR="004A500C" w:rsidRPr="00A40C73" w:rsidTr="00916E65">
        <w:trPr>
          <w:trHeight w:val="270"/>
        </w:trPr>
        <w:tc>
          <w:tcPr>
            <w:tcW w:w="4199" w:type="pct"/>
            <w:gridSpan w:val="2"/>
            <w:shd w:val="clear" w:color="auto" w:fill="D9D9D9" w:themeFill="background1" w:themeFillShade="D9"/>
            <w:noWrap/>
            <w:vAlign w:val="center"/>
          </w:tcPr>
          <w:p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rsidR="004A500C" w:rsidRDefault="004A500C" w:rsidP="00CA2C5C">
            <w:pPr>
              <w:tabs>
                <w:tab w:val="left" w:pos="5191"/>
              </w:tabs>
              <w:spacing w:before="0" w:after="0"/>
            </w:pPr>
          </w:p>
        </w:tc>
      </w:tr>
    </w:tbl>
    <w:p w:rsidR="004A500C" w:rsidRPr="00A77B3D" w:rsidRDefault="004A500C" w:rsidP="004A500C">
      <w:pPr>
        <w:pStyle w:val="Heading2"/>
      </w:pPr>
      <w:bookmarkStart w:id="103" w:name="_Toc240184179"/>
      <w:bookmarkStart w:id="104" w:name="_Toc304551893"/>
      <w:bookmarkStart w:id="105" w:name="_Toc304552202"/>
      <w:bookmarkStart w:id="106" w:name="_Toc368410342"/>
      <w:bookmarkStart w:id="107" w:name="_Toc369868128"/>
      <w:r w:rsidRPr="00A77B3D">
        <w:t>Payment</w:t>
      </w:r>
      <w:bookmarkEnd w:id="103"/>
      <w:bookmarkEnd w:id="104"/>
      <w:bookmarkEnd w:id="105"/>
      <w:bookmarkEnd w:id="106"/>
      <w:bookmarkEnd w:id="107"/>
    </w:p>
    <w:p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8" w:name="_Toc205114033"/>
      <w:bookmarkStart w:id="109" w:name="_Toc212344509"/>
      <w:bookmarkStart w:id="110" w:name="_Toc212344691"/>
      <w:r w:rsidRPr="00A40C73">
        <w:t>rd of the JNCC Project Officer.</w:t>
      </w:r>
    </w:p>
    <w:p w:rsidR="004A500C" w:rsidRPr="00A77B3D" w:rsidRDefault="004A500C" w:rsidP="004A500C">
      <w:pPr>
        <w:pStyle w:val="Heading2"/>
      </w:pPr>
      <w:bookmarkStart w:id="111" w:name="_Toc304551894"/>
      <w:bookmarkStart w:id="112" w:name="_Toc304552203"/>
      <w:bookmarkStart w:id="113" w:name="_Toc368410344"/>
      <w:bookmarkStart w:id="114" w:name="_Toc369868129"/>
      <w:r w:rsidRPr="00A77B3D">
        <w:t xml:space="preserve">Additional </w:t>
      </w:r>
      <w:r>
        <w:t>Contractor</w:t>
      </w:r>
      <w:r w:rsidRPr="00A77B3D">
        <w:t xml:space="preserve"> requirements</w:t>
      </w:r>
      <w:bookmarkEnd w:id="108"/>
      <w:bookmarkEnd w:id="109"/>
      <w:bookmarkEnd w:id="110"/>
      <w:bookmarkEnd w:id="111"/>
      <w:bookmarkEnd w:id="112"/>
      <w:bookmarkEnd w:id="113"/>
      <w:bookmarkEnd w:id="114"/>
    </w:p>
    <w:p w:rsidR="004A500C" w:rsidRDefault="004A500C" w:rsidP="004A500C">
      <w:r w:rsidRPr="00A40C73">
        <w:t>All tenderers are requested to carefully read the Terms and Conditions applying to this contract. Payment will only be made upon delivery of key milestones.</w:t>
      </w:r>
    </w:p>
    <w:p w:rsidR="004A500C" w:rsidRDefault="004A500C" w:rsidP="004A500C">
      <w:r w:rsidRPr="00A40C73">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4A500C" w:rsidRDefault="004A500C" w:rsidP="004A500C">
      <w:pPr>
        <w:pStyle w:val="Heading2"/>
      </w:pPr>
      <w:bookmarkStart w:id="115" w:name="_Toc368410345"/>
      <w:bookmarkStart w:id="116" w:name="_Toc369868130"/>
      <w:r w:rsidRPr="00650D50">
        <w:t>References</w:t>
      </w:r>
      <w:bookmarkEnd w:id="115"/>
      <w:bookmarkEnd w:id="116"/>
    </w:p>
    <w:p w:rsidR="00A37427" w:rsidRDefault="00A37427" w:rsidP="00A37427">
      <w:r>
        <w:t xml:space="preserve">Bradbury, G., Shackshaft, M., Scott-Hayward, L., Rexstad, E., Miller, D. and Edwards, D. (2017). Risk assessment of seabird bycatch in UK waters.  </w:t>
      </w:r>
      <w:hyperlink r:id="rId12" w:history="1">
        <w:r w:rsidRPr="00E302F8">
          <w:rPr>
            <w:rStyle w:val="Hyperlink"/>
          </w:rPr>
          <w:t>http://sciencesearch.defra.gov.uk/Document.aspx?Document=14236_MB0126RiskassessmentofseabirdbycatchinUKwaters.pdf</w:t>
        </w:r>
      </w:hyperlink>
      <w:r>
        <w:t xml:space="preserve">  </w:t>
      </w:r>
    </w:p>
    <w:p w:rsidR="00A37427" w:rsidRDefault="00A37427" w:rsidP="00A37427">
      <w:r>
        <w:t>Furness, R.W. 2015. Non-breeding season populations of seabirds in UK waters: Population sizes for Biologically Defined Minimum Population Scales (BDMPS). Natural England Commissioned Report 164.</w:t>
      </w:r>
    </w:p>
    <w:p w:rsidR="004A500C" w:rsidRDefault="00A37427" w:rsidP="00A37427">
      <w:r>
        <w:t>Horswill, C. &amp; Robinson R. A. 2015. Review of seabird demographic rates and density dependence. JNCC Report No. 552. Joint Nature Conservation Committee, Peterborough.</w:t>
      </w:r>
    </w:p>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C25" w:rsidRDefault="00C05C25" w:rsidP="004A500C">
      <w:pPr>
        <w:spacing w:before="0" w:after="0"/>
      </w:pPr>
      <w:r>
        <w:separator/>
      </w:r>
    </w:p>
  </w:endnote>
  <w:endnote w:type="continuationSeparator" w:id="0">
    <w:p w:rsidR="00C05C25" w:rsidRDefault="00C05C2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C25" w:rsidRDefault="00C05C2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C05C25" w:rsidRDefault="00C05C2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C25" w:rsidRDefault="00C05C2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rsidR="00C05C25" w:rsidRDefault="00C05C25"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C25" w:rsidRDefault="00C05C25" w:rsidP="004A500C">
      <w:pPr>
        <w:spacing w:before="0" w:after="0"/>
      </w:pPr>
      <w:r>
        <w:separator/>
      </w:r>
    </w:p>
  </w:footnote>
  <w:footnote w:type="continuationSeparator" w:id="0">
    <w:p w:rsidR="00C05C25" w:rsidRDefault="00C05C25" w:rsidP="004A500C">
      <w:pPr>
        <w:spacing w:before="0" w:after="0"/>
      </w:pPr>
      <w:r>
        <w:continuationSeparator/>
      </w:r>
    </w:p>
  </w:footnote>
  <w:footnote w:id="1">
    <w:p w:rsidR="00C05C25" w:rsidRDefault="00C05C25" w:rsidP="00E67EFB">
      <w:pPr>
        <w:pStyle w:val="FootnoteText"/>
      </w:pPr>
      <w:r>
        <w:rPr>
          <w:rStyle w:val="FootnoteReference"/>
        </w:rPr>
        <w:footnoteRef/>
      </w:r>
      <w:r>
        <w:t xml:space="preserve"> </w:t>
      </w:r>
      <w:r w:rsidRPr="00563BE0">
        <w:t>a percentage comparison between the forecast population with and without the</w:t>
      </w:r>
      <w:r>
        <w:t xml:space="preserve"> (bycatch)</w:t>
      </w:r>
      <w:r w:rsidRPr="00563BE0">
        <w:t xml:space="preserve"> impact, after a </w:t>
      </w:r>
      <w:r>
        <w:t>given</w:t>
      </w:r>
      <w:r w:rsidRPr="00563BE0">
        <w:t xml:space="preserve"> period of time</w:t>
      </w:r>
      <w:r>
        <w:t>; a</w:t>
      </w:r>
      <w:r w:rsidRPr="00847DB0">
        <w:t xml:space="preserve"> major benefit of this metric is that results expressed by it are little affected by future baseline population trajectory and demographic rate estimates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C25" w:rsidRDefault="00C05C25">
    <w:pPr>
      <w:pStyle w:val="Header"/>
    </w:pPr>
    <w:r>
      <w:tab/>
    </w:r>
    <w:r>
      <w:tab/>
      <w:t>August 2018</w:t>
    </w:r>
  </w:p>
  <w:p w:rsidR="00C05C25" w:rsidRDefault="00C05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11ADC"/>
    <w:multiLevelType w:val="hybridMultilevel"/>
    <w:tmpl w:val="4D6E0D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75152"/>
    <w:multiLevelType w:val="multilevel"/>
    <w:tmpl w:val="1A42AD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035D3E"/>
    <w:multiLevelType w:val="hybridMultilevel"/>
    <w:tmpl w:val="BC604D7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1C57DB"/>
    <w:multiLevelType w:val="multilevel"/>
    <w:tmpl w:val="5A12C5D0"/>
    <w:lvl w:ilvl="0">
      <w:start w:val="3"/>
      <w:numFmt w:val="decimal"/>
      <w:lvlText w:val="%1"/>
      <w:lvlJc w:val="left"/>
      <w:pPr>
        <w:ind w:left="360" w:hanging="360"/>
      </w:pPr>
      <w:rPr>
        <w:rFonts w:hint="default"/>
        <w:b/>
      </w:rPr>
    </w:lvl>
    <w:lvl w:ilvl="1">
      <w:start w:val="2"/>
      <w:numFmt w:val="decimal"/>
      <w:lvlText w:val="%1.%2"/>
      <w:lvlJc w:val="left"/>
      <w:pPr>
        <w:ind w:left="2160" w:hanging="360"/>
      </w:pPr>
      <w:rPr>
        <w:rFonts w:hint="default"/>
        <w:b/>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b/>
      </w:rPr>
    </w:lvl>
    <w:lvl w:ilvl="4">
      <w:start w:val="1"/>
      <w:numFmt w:val="decimal"/>
      <w:lvlText w:val="%1.%2.%3.%4.%5"/>
      <w:lvlJc w:val="left"/>
      <w:pPr>
        <w:ind w:left="8280" w:hanging="1080"/>
      </w:pPr>
      <w:rPr>
        <w:rFonts w:hint="default"/>
        <w:b/>
      </w:rPr>
    </w:lvl>
    <w:lvl w:ilvl="5">
      <w:start w:val="1"/>
      <w:numFmt w:val="decimal"/>
      <w:lvlText w:val="%1.%2.%3.%4.%5.%6"/>
      <w:lvlJc w:val="left"/>
      <w:pPr>
        <w:ind w:left="10080" w:hanging="1080"/>
      </w:pPr>
      <w:rPr>
        <w:rFonts w:hint="default"/>
        <w:b/>
      </w:rPr>
    </w:lvl>
    <w:lvl w:ilvl="6">
      <w:start w:val="1"/>
      <w:numFmt w:val="decimal"/>
      <w:lvlText w:val="%1.%2.%3.%4.%5.%6.%7"/>
      <w:lvlJc w:val="left"/>
      <w:pPr>
        <w:ind w:left="12240" w:hanging="1440"/>
      </w:pPr>
      <w:rPr>
        <w:rFonts w:hint="default"/>
        <w:b/>
      </w:rPr>
    </w:lvl>
    <w:lvl w:ilvl="7">
      <w:start w:val="1"/>
      <w:numFmt w:val="decimal"/>
      <w:lvlText w:val="%1.%2.%3.%4.%5.%6.%7.%8"/>
      <w:lvlJc w:val="left"/>
      <w:pPr>
        <w:ind w:left="14040" w:hanging="1440"/>
      </w:pPr>
      <w:rPr>
        <w:rFonts w:hint="default"/>
        <w:b/>
      </w:rPr>
    </w:lvl>
    <w:lvl w:ilvl="8">
      <w:start w:val="1"/>
      <w:numFmt w:val="decimal"/>
      <w:lvlText w:val="%1.%2.%3.%4.%5.%6.%7.%8.%9"/>
      <w:lvlJc w:val="left"/>
      <w:pPr>
        <w:ind w:left="16200" w:hanging="1800"/>
      </w:pPr>
      <w:rPr>
        <w:rFonts w:hint="default"/>
        <w:b/>
      </w:rPr>
    </w:lvl>
  </w:abstractNum>
  <w:abstractNum w:abstractNumId="23" w15:restartNumberingAfterBreak="0">
    <w:nsid w:val="43972EEB"/>
    <w:multiLevelType w:val="multilevel"/>
    <w:tmpl w:val="61C8CFD6"/>
    <w:lvl w:ilvl="0">
      <w:start w:val="5"/>
      <w:numFmt w:val="decimal"/>
      <w:lvlText w:val="%1"/>
      <w:lvlJc w:val="left"/>
      <w:pPr>
        <w:ind w:left="360" w:hanging="360"/>
      </w:pPr>
      <w:rPr>
        <w:rFonts w:hint="default"/>
        <w:b/>
      </w:rPr>
    </w:lvl>
    <w:lvl w:ilvl="1">
      <w:start w:val="2"/>
      <w:numFmt w:val="decimal"/>
      <w:lvlText w:val="%1.%2"/>
      <w:lvlJc w:val="left"/>
      <w:pPr>
        <w:ind w:left="2160" w:hanging="360"/>
      </w:pPr>
      <w:rPr>
        <w:rFonts w:hint="default"/>
        <w:b/>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b/>
      </w:rPr>
    </w:lvl>
    <w:lvl w:ilvl="4">
      <w:start w:val="1"/>
      <w:numFmt w:val="decimal"/>
      <w:lvlText w:val="%1.%2.%3.%4.%5"/>
      <w:lvlJc w:val="left"/>
      <w:pPr>
        <w:ind w:left="8280" w:hanging="1080"/>
      </w:pPr>
      <w:rPr>
        <w:rFonts w:hint="default"/>
        <w:b/>
      </w:rPr>
    </w:lvl>
    <w:lvl w:ilvl="5">
      <w:start w:val="1"/>
      <w:numFmt w:val="decimal"/>
      <w:lvlText w:val="%1.%2.%3.%4.%5.%6"/>
      <w:lvlJc w:val="left"/>
      <w:pPr>
        <w:ind w:left="10080" w:hanging="1080"/>
      </w:pPr>
      <w:rPr>
        <w:rFonts w:hint="default"/>
        <w:b/>
      </w:rPr>
    </w:lvl>
    <w:lvl w:ilvl="6">
      <w:start w:val="1"/>
      <w:numFmt w:val="decimal"/>
      <w:lvlText w:val="%1.%2.%3.%4.%5.%6.%7"/>
      <w:lvlJc w:val="left"/>
      <w:pPr>
        <w:ind w:left="12240" w:hanging="1440"/>
      </w:pPr>
      <w:rPr>
        <w:rFonts w:hint="default"/>
        <w:b/>
      </w:rPr>
    </w:lvl>
    <w:lvl w:ilvl="7">
      <w:start w:val="1"/>
      <w:numFmt w:val="decimal"/>
      <w:lvlText w:val="%1.%2.%3.%4.%5.%6.%7.%8"/>
      <w:lvlJc w:val="left"/>
      <w:pPr>
        <w:ind w:left="14040" w:hanging="1440"/>
      </w:pPr>
      <w:rPr>
        <w:rFonts w:hint="default"/>
        <w:b/>
      </w:rPr>
    </w:lvl>
    <w:lvl w:ilvl="8">
      <w:start w:val="1"/>
      <w:numFmt w:val="decimal"/>
      <w:lvlText w:val="%1.%2.%3.%4.%5.%6.%7.%8.%9"/>
      <w:lvlJc w:val="left"/>
      <w:pPr>
        <w:ind w:left="16200" w:hanging="1800"/>
      </w:pPr>
      <w:rPr>
        <w:rFonts w:hint="default"/>
        <w:b/>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DB5034"/>
    <w:multiLevelType w:val="hybridMultilevel"/>
    <w:tmpl w:val="3230C48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DC45D1"/>
    <w:multiLevelType w:val="hybridMultilevel"/>
    <w:tmpl w:val="51C42208"/>
    <w:lvl w:ilvl="0" w:tplc="A1CA35A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5D4EC8"/>
    <w:multiLevelType w:val="multilevel"/>
    <w:tmpl w:val="06D68602"/>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bullet"/>
      <w:lvlText w:val="o"/>
      <w:lvlJc w:val="left"/>
      <w:pPr>
        <w:ind w:left="1440" w:hanging="1440"/>
      </w:pPr>
      <w:rPr>
        <w:rFonts w:ascii="Courier New" w:hAnsi="Courier New" w:cs="Courier New"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0056A"/>
    <w:multiLevelType w:val="multilevel"/>
    <w:tmpl w:val="06D68602"/>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bullet"/>
      <w:lvlText w:val="o"/>
      <w:lvlJc w:val="left"/>
      <w:pPr>
        <w:ind w:left="1440" w:hanging="1440"/>
      </w:pPr>
      <w:rPr>
        <w:rFonts w:ascii="Courier New" w:hAnsi="Courier New" w:cs="Courier New"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DA4FFE"/>
    <w:multiLevelType w:val="multilevel"/>
    <w:tmpl w:val="320C4BEC"/>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bullet"/>
      <w:lvlText w:val="o"/>
      <w:lvlJc w:val="left"/>
      <w:pPr>
        <w:ind w:left="1440" w:hanging="1440"/>
      </w:pPr>
      <w:rPr>
        <w:rFonts w:ascii="Courier New" w:hAnsi="Courier New" w:cs="Courier New"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6"/>
  </w:num>
  <w:num w:numId="3">
    <w:abstractNumId w:val="18"/>
  </w:num>
  <w:num w:numId="4">
    <w:abstractNumId w:val="31"/>
  </w:num>
  <w:num w:numId="5">
    <w:abstractNumId w:val="17"/>
  </w:num>
  <w:num w:numId="6">
    <w:abstractNumId w:val="26"/>
  </w:num>
  <w:num w:numId="7">
    <w:abstractNumId w:val="8"/>
  </w:num>
  <w:num w:numId="8">
    <w:abstractNumId w:val="0"/>
  </w:num>
  <w:num w:numId="9">
    <w:abstractNumId w:val="10"/>
  </w:num>
  <w:num w:numId="10">
    <w:abstractNumId w:val="37"/>
  </w:num>
  <w:num w:numId="11">
    <w:abstractNumId w:val="37"/>
    <w:lvlOverride w:ilvl="0">
      <w:startOverride w:val="1"/>
    </w:lvlOverride>
  </w:num>
  <w:num w:numId="12">
    <w:abstractNumId w:val="7"/>
  </w:num>
  <w:num w:numId="13">
    <w:abstractNumId w:val="27"/>
  </w:num>
  <w:num w:numId="14">
    <w:abstractNumId w:val="35"/>
  </w:num>
  <w:num w:numId="15">
    <w:abstractNumId w:val="11"/>
  </w:num>
  <w:num w:numId="16">
    <w:abstractNumId w:val="39"/>
  </w:num>
  <w:num w:numId="17">
    <w:abstractNumId w:val="20"/>
  </w:num>
  <w:num w:numId="18">
    <w:abstractNumId w:val="24"/>
  </w:num>
  <w:num w:numId="19">
    <w:abstractNumId w:val="4"/>
  </w:num>
  <w:num w:numId="20">
    <w:abstractNumId w:val="1"/>
  </w:num>
  <w:num w:numId="21">
    <w:abstractNumId w:val="2"/>
  </w:num>
  <w:num w:numId="22">
    <w:abstractNumId w:val="1"/>
    <w:lvlOverride w:ilvl="0">
      <w:startOverride w:val="1"/>
    </w:lvlOverride>
  </w:num>
  <w:num w:numId="23">
    <w:abstractNumId w:val="6"/>
  </w:num>
  <w:num w:numId="24">
    <w:abstractNumId w:val="21"/>
  </w:num>
  <w:num w:numId="25">
    <w:abstractNumId w:val="38"/>
  </w:num>
  <w:num w:numId="26">
    <w:abstractNumId w:val="14"/>
  </w:num>
  <w:num w:numId="27">
    <w:abstractNumId w:val="30"/>
  </w:num>
  <w:num w:numId="28">
    <w:abstractNumId w:val="5"/>
  </w:num>
  <w:num w:numId="29">
    <w:abstractNumId w:val="15"/>
  </w:num>
  <w:num w:numId="30">
    <w:abstractNumId w:val="28"/>
  </w:num>
  <w:num w:numId="31">
    <w:abstractNumId w:val="29"/>
  </w:num>
  <w:num w:numId="32">
    <w:abstractNumId w:val="32"/>
  </w:num>
  <w:num w:numId="33">
    <w:abstractNumId w:val="13"/>
  </w:num>
  <w:num w:numId="34">
    <w:abstractNumId w:val="12"/>
  </w:num>
  <w:num w:numId="35">
    <w:abstractNumId w:val="33"/>
  </w:num>
  <w:num w:numId="36">
    <w:abstractNumId w:val="25"/>
  </w:num>
  <w:num w:numId="37">
    <w:abstractNumId w:val="19"/>
  </w:num>
  <w:num w:numId="38">
    <w:abstractNumId w:val="3"/>
  </w:num>
  <w:num w:numId="39">
    <w:abstractNumId w:val="34"/>
  </w:num>
  <w:num w:numId="40">
    <w:abstractNumId w:val="22"/>
  </w:num>
  <w:num w:numId="41">
    <w:abstractNumId w:val="40"/>
  </w:num>
  <w:num w:numId="42">
    <w:abstractNumId w:val="23"/>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1067EA"/>
    <w:rsid w:val="0012376A"/>
    <w:rsid w:val="001600FE"/>
    <w:rsid w:val="001A73C7"/>
    <w:rsid w:val="001D7690"/>
    <w:rsid w:val="001D7855"/>
    <w:rsid w:val="001F37A0"/>
    <w:rsid w:val="002540B8"/>
    <w:rsid w:val="002620C3"/>
    <w:rsid w:val="002636F8"/>
    <w:rsid w:val="0029140D"/>
    <w:rsid w:val="002D4BFC"/>
    <w:rsid w:val="00334EB7"/>
    <w:rsid w:val="00374E1F"/>
    <w:rsid w:val="0037719E"/>
    <w:rsid w:val="00424328"/>
    <w:rsid w:val="004740A4"/>
    <w:rsid w:val="00493313"/>
    <w:rsid w:val="00493EB5"/>
    <w:rsid w:val="004A500C"/>
    <w:rsid w:val="004A5F57"/>
    <w:rsid w:val="004A7CC5"/>
    <w:rsid w:val="004D247B"/>
    <w:rsid w:val="00594A9A"/>
    <w:rsid w:val="005957ED"/>
    <w:rsid w:val="005A7922"/>
    <w:rsid w:val="00606A50"/>
    <w:rsid w:val="00616B00"/>
    <w:rsid w:val="0062560E"/>
    <w:rsid w:val="00645164"/>
    <w:rsid w:val="00646598"/>
    <w:rsid w:val="00685F65"/>
    <w:rsid w:val="006B5DFE"/>
    <w:rsid w:val="00770C61"/>
    <w:rsid w:val="00775022"/>
    <w:rsid w:val="007D649B"/>
    <w:rsid w:val="008E61CD"/>
    <w:rsid w:val="00916E65"/>
    <w:rsid w:val="009275DF"/>
    <w:rsid w:val="00933E52"/>
    <w:rsid w:val="00936C11"/>
    <w:rsid w:val="0096147F"/>
    <w:rsid w:val="00995573"/>
    <w:rsid w:val="009A44CF"/>
    <w:rsid w:val="00A12981"/>
    <w:rsid w:val="00A37427"/>
    <w:rsid w:val="00A45B70"/>
    <w:rsid w:val="00A64293"/>
    <w:rsid w:val="00AE073A"/>
    <w:rsid w:val="00B01657"/>
    <w:rsid w:val="00B036D9"/>
    <w:rsid w:val="00B164EC"/>
    <w:rsid w:val="00B16D90"/>
    <w:rsid w:val="00B32D7E"/>
    <w:rsid w:val="00B4279B"/>
    <w:rsid w:val="00B8445D"/>
    <w:rsid w:val="00BE1812"/>
    <w:rsid w:val="00C05C25"/>
    <w:rsid w:val="00C65D23"/>
    <w:rsid w:val="00C8740E"/>
    <w:rsid w:val="00CA2C5C"/>
    <w:rsid w:val="00D2018E"/>
    <w:rsid w:val="00D732A7"/>
    <w:rsid w:val="00D77DC0"/>
    <w:rsid w:val="00E40440"/>
    <w:rsid w:val="00E67EFB"/>
    <w:rsid w:val="00EA49A1"/>
    <w:rsid w:val="00EB1813"/>
    <w:rsid w:val="00ED1FB2"/>
    <w:rsid w:val="00F67817"/>
    <w:rsid w:val="00F761DC"/>
    <w:rsid w:val="00F81B8E"/>
    <w:rsid w:val="00F8461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9FB09"/>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table" w:customStyle="1" w:styleId="TableGrid1">
    <w:name w:val="Table Grid1"/>
    <w:basedOn w:val="TableNormal"/>
    <w:next w:val="TableGrid"/>
    <w:uiPriority w:val="59"/>
    <w:rsid w:val="00B01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742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encesearch.defra.gov.uk/Document.aspx?Document=14236_MB0126RiskassessmentofseabirdbycatchinUKwaters.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ms/JNCCIntranet63/default.aspx?page=4653"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jncc.defra.gov.uk/page-1729"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E7019-4B12-438C-A49C-C4969C1F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3532</Words>
  <Characters>20136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3</cp:revision>
  <cp:lastPrinted>2014-03-19T14:41:00Z</cp:lastPrinted>
  <dcterms:created xsi:type="dcterms:W3CDTF">2018-11-30T11:18:00Z</dcterms:created>
  <dcterms:modified xsi:type="dcterms:W3CDTF">2018-11-30T11:28:00Z</dcterms:modified>
</cp:coreProperties>
</file>